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AF1DD" w:themeColor="accent3" w:themeTint="33"/>
  <w:body>
    <w:p w14:paraId="0AAEEC26" w14:textId="77777777" w:rsidR="00EA6952" w:rsidRDefault="00EA6952" w:rsidP="00EA6952">
      <w:pPr>
        <w:jc w:val="right"/>
        <w:rPr>
          <w:rFonts w:cs="Calibri"/>
          <w:sz w:val="40"/>
          <w:szCs w:val="40"/>
        </w:rPr>
      </w:pPr>
      <w:bookmarkStart w:id="0" w:name="_GoBack"/>
      <w:bookmarkEnd w:id="0"/>
      <w:r>
        <w:rPr>
          <w:noProof/>
          <w:lang w:eastAsia="en-GB"/>
        </w:rPr>
        <w:drawing>
          <wp:inline distT="0" distB="0" distL="0" distR="0" wp14:anchorId="44510A1C" wp14:editId="73FDA1DF">
            <wp:extent cx="1640205" cy="524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524510"/>
                    </a:xfrm>
                    <a:prstGeom prst="rect">
                      <a:avLst/>
                    </a:prstGeom>
                    <a:noFill/>
                  </pic:spPr>
                </pic:pic>
              </a:graphicData>
            </a:graphic>
          </wp:inline>
        </w:drawing>
      </w:r>
      <w:r w:rsidRPr="00EA6952">
        <w:rPr>
          <w:rFonts w:cs="Calibri"/>
          <w:sz w:val="40"/>
          <w:szCs w:val="40"/>
        </w:rPr>
        <w:t xml:space="preserve"> </w:t>
      </w:r>
    </w:p>
    <w:p w14:paraId="73A636DB" w14:textId="77777777" w:rsidR="00EA6952" w:rsidRDefault="00EA6952" w:rsidP="00EA6952">
      <w:pPr>
        <w:jc w:val="center"/>
        <w:rPr>
          <w:rFonts w:cs="Calibri"/>
          <w:sz w:val="40"/>
          <w:szCs w:val="40"/>
        </w:rPr>
      </w:pPr>
      <w:r w:rsidRPr="00B9466D">
        <w:rPr>
          <w:rFonts w:cs="Calibri"/>
          <w:sz w:val="40"/>
          <w:szCs w:val="40"/>
        </w:rPr>
        <w:t xml:space="preserve">SPECIAL EDUCATIONAL NEEDS (SEND) </w:t>
      </w:r>
    </w:p>
    <w:p w14:paraId="4A937395" w14:textId="77777777" w:rsidR="00F77F1F" w:rsidRDefault="00F77F1F" w:rsidP="00EA6952">
      <w:pPr>
        <w:jc w:val="center"/>
        <w:rPr>
          <w:rFonts w:cs="Calibri"/>
          <w:sz w:val="40"/>
          <w:szCs w:val="40"/>
        </w:rPr>
      </w:pPr>
      <w:r>
        <w:rPr>
          <w:rFonts w:cs="Calibri"/>
          <w:sz w:val="40"/>
          <w:szCs w:val="40"/>
        </w:rPr>
        <w:t>Areas of Need</w:t>
      </w:r>
    </w:p>
    <w:p w14:paraId="15C5F712" w14:textId="77777777" w:rsidR="00F77F1F" w:rsidRDefault="00F77F1F" w:rsidP="00F77F1F">
      <w:pPr>
        <w:pStyle w:val="Default"/>
      </w:pPr>
    </w:p>
    <w:p w14:paraId="66A41C24" w14:textId="77777777" w:rsidR="00F77F1F" w:rsidRDefault="00F77F1F" w:rsidP="00F77F1F">
      <w:pPr>
        <w:pStyle w:val="Default"/>
        <w:rPr>
          <w:sz w:val="23"/>
          <w:szCs w:val="23"/>
        </w:rPr>
      </w:pPr>
      <w:r>
        <w:rPr>
          <w:sz w:val="23"/>
          <w:szCs w:val="23"/>
        </w:rPr>
        <w:t xml:space="preserve">A child or young person has Special Educational Needs (SEN) if they have a learning difficulty or disability which calls for special educational provision to be made for him or her. </w:t>
      </w:r>
    </w:p>
    <w:p w14:paraId="40D89088" w14:textId="77777777" w:rsidR="00F77F1F" w:rsidRDefault="00F77F1F" w:rsidP="00F77F1F">
      <w:pPr>
        <w:pStyle w:val="Default"/>
        <w:rPr>
          <w:sz w:val="23"/>
          <w:szCs w:val="23"/>
        </w:rPr>
      </w:pPr>
    </w:p>
    <w:p w14:paraId="4F2D8A1F" w14:textId="77777777" w:rsidR="00F77F1F" w:rsidRDefault="00F77F1F" w:rsidP="00F77F1F">
      <w:pPr>
        <w:pStyle w:val="Default"/>
        <w:rPr>
          <w:sz w:val="23"/>
          <w:szCs w:val="23"/>
        </w:rPr>
      </w:pPr>
      <w:r>
        <w:rPr>
          <w:sz w:val="23"/>
          <w:szCs w:val="23"/>
        </w:rPr>
        <w:t xml:space="preserve">A child of compulsory school age or a young person has a learning difficulty or disability if he or she: </w:t>
      </w:r>
    </w:p>
    <w:p w14:paraId="2118A380" w14:textId="77777777" w:rsidR="00F77F1F" w:rsidRDefault="00F77F1F" w:rsidP="00F77F1F">
      <w:pPr>
        <w:pStyle w:val="Default"/>
        <w:rPr>
          <w:sz w:val="23"/>
          <w:szCs w:val="23"/>
        </w:rPr>
      </w:pPr>
    </w:p>
    <w:p w14:paraId="49452FFA" w14:textId="77777777" w:rsidR="00F77F1F" w:rsidRDefault="00F77F1F" w:rsidP="00F77F1F">
      <w:pPr>
        <w:pStyle w:val="Default"/>
        <w:numPr>
          <w:ilvl w:val="0"/>
          <w:numId w:val="9"/>
        </w:numPr>
        <w:rPr>
          <w:sz w:val="23"/>
          <w:szCs w:val="23"/>
        </w:rPr>
      </w:pPr>
      <w:r>
        <w:rPr>
          <w:sz w:val="23"/>
          <w:szCs w:val="23"/>
        </w:rPr>
        <w:t xml:space="preserve">has a significantly greater difficulty in learning than the majority of others of the same age, or </w:t>
      </w:r>
    </w:p>
    <w:p w14:paraId="7E4E78C9" w14:textId="77777777" w:rsidR="00F77F1F" w:rsidRDefault="00F77F1F" w:rsidP="00F77F1F">
      <w:pPr>
        <w:pStyle w:val="Default"/>
        <w:rPr>
          <w:sz w:val="23"/>
          <w:szCs w:val="23"/>
        </w:rPr>
      </w:pPr>
    </w:p>
    <w:p w14:paraId="237CB799" w14:textId="77777777" w:rsidR="00F77F1F" w:rsidRDefault="00F77F1F" w:rsidP="00F77F1F">
      <w:pPr>
        <w:pStyle w:val="Default"/>
        <w:numPr>
          <w:ilvl w:val="0"/>
          <w:numId w:val="9"/>
        </w:numPr>
        <w:rPr>
          <w:sz w:val="23"/>
          <w:szCs w:val="23"/>
        </w:rPr>
      </w:pPr>
      <w:r>
        <w:rPr>
          <w:sz w:val="23"/>
          <w:szCs w:val="23"/>
        </w:rPr>
        <w:t xml:space="preserve">has a disability which prevents or hinders him or her from making use of facilities of a kind generally provided for others of the same age in mainstream schools or mainstream post-16 institutions </w:t>
      </w:r>
    </w:p>
    <w:p w14:paraId="029C36BC" w14:textId="77777777" w:rsidR="00F77F1F" w:rsidRDefault="00F77F1F" w:rsidP="00F77F1F">
      <w:pPr>
        <w:pStyle w:val="Default"/>
      </w:pPr>
    </w:p>
    <w:p w14:paraId="3DEC8F15" w14:textId="77777777" w:rsidR="00F77F1F" w:rsidRDefault="00F77F1F" w:rsidP="00F77F1F">
      <w:pPr>
        <w:rPr>
          <w:rFonts w:cs="Calibri"/>
          <w:sz w:val="40"/>
          <w:szCs w:val="40"/>
        </w:rPr>
      </w:pPr>
      <w:r>
        <w:rPr>
          <w:rFonts w:ascii="Arial" w:hAnsi="Arial" w:cs="Arial"/>
          <w:color w:val="000000"/>
          <w:sz w:val="23"/>
          <w:szCs w:val="23"/>
        </w:rPr>
        <w:t>Special Educational Needs can be identified under one of the following four broad areas of need.</w:t>
      </w:r>
    </w:p>
    <w:p w14:paraId="3739E8BB" w14:textId="77777777" w:rsidR="00F77F1F" w:rsidRDefault="00F77F1F" w:rsidP="00F77F1F">
      <w:pPr>
        <w:pStyle w:val="Default"/>
        <w:rPr>
          <w:b/>
          <w:bCs/>
          <w:color w:val="00B050"/>
          <w:sz w:val="28"/>
          <w:szCs w:val="28"/>
        </w:rPr>
      </w:pPr>
      <w:r w:rsidRPr="00F77F1F">
        <w:rPr>
          <w:b/>
          <w:bCs/>
          <w:color w:val="00B050"/>
          <w:sz w:val="28"/>
          <w:szCs w:val="28"/>
        </w:rPr>
        <w:t xml:space="preserve">Broad areas of need </w:t>
      </w:r>
    </w:p>
    <w:p w14:paraId="43A21F15" w14:textId="77777777" w:rsidR="00F77F1F" w:rsidRPr="00F77F1F" w:rsidRDefault="00F77F1F" w:rsidP="00F77F1F">
      <w:pPr>
        <w:pStyle w:val="Default"/>
        <w:rPr>
          <w:color w:val="00B050"/>
          <w:sz w:val="28"/>
          <w:szCs w:val="28"/>
        </w:rPr>
      </w:pPr>
    </w:p>
    <w:p w14:paraId="3D8F379B" w14:textId="77777777" w:rsidR="00F77F1F" w:rsidRDefault="00F77F1F" w:rsidP="00F77F1F">
      <w:pPr>
        <w:pStyle w:val="Default"/>
        <w:rPr>
          <w:sz w:val="23"/>
          <w:szCs w:val="23"/>
        </w:rPr>
      </w:pPr>
      <w:r>
        <w:rPr>
          <w:b/>
          <w:bCs/>
          <w:sz w:val="23"/>
          <w:szCs w:val="23"/>
        </w:rPr>
        <w:t xml:space="preserve">Communication and Interaction </w:t>
      </w:r>
    </w:p>
    <w:p w14:paraId="3A54FA05" w14:textId="77777777" w:rsidR="00F77F1F" w:rsidRDefault="00F77F1F" w:rsidP="00F77F1F">
      <w:pPr>
        <w:pStyle w:val="Default"/>
        <w:rPr>
          <w:sz w:val="23"/>
          <w:szCs w:val="23"/>
        </w:rPr>
      </w:pPr>
    </w:p>
    <w:p w14:paraId="69085AF2" w14:textId="77777777" w:rsidR="00F77F1F" w:rsidRDefault="00F77F1F" w:rsidP="00F77F1F">
      <w:pPr>
        <w:pStyle w:val="Default"/>
        <w:rPr>
          <w:sz w:val="23"/>
          <w:szCs w:val="23"/>
        </w:rPr>
      </w:pPr>
      <w:r>
        <w:rPr>
          <w:sz w:val="23"/>
          <w:szCs w:val="23"/>
        </w:rPr>
        <w:t xml:space="preserve">Children and young people with speech, language and communication needs (SLCN) have difficulty in communicating with others. 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14:paraId="0095DA8C" w14:textId="77777777" w:rsidR="00F77F1F" w:rsidRDefault="00F77F1F" w:rsidP="00F77F1F">
      <w:pPr>
        <w:pStyle w:val="Default"/>
        <w:rPr>
          <w:sz w:val="23"/>
          <w:szCs w:val="23"/>
        </w:rPr>
      </w:pPr>
    </w:p>
    <w:p w14:paraId="0FEDDE2A" w14:textId="77777777" w:rsidR="00F77F1F" w:rsidRDefault="00F77F1F" w:rsidP="00F77F1F">
      <w:pPr>
        <w:pStyle w:val="Default"/>
        <w:rPr>
          <w:sz w:val="23"/>
          <w:szCs w:val="23"/>
        </w:rPr>
      </w:pPr>
      <w:r>
        <w:rPr>
          <w:sz w:val="23"/>
          <w:szCs w:val="23"/>
        </w:rPr>
        <w:t xml:space="preserve">Children and young people with </w:t>
      </w:r>
      <w:r w:rsidR="003369A8">
        <w:rPr>
          <w:sz w:val="23"/>
          <w:szCs w:val="23"/>
        </w:rPr>
        <w:t>Autism Spectrum Conditions (ASC)</w:t>
      </w:r>
      <w:r>
        <w:rPr>
          <w:sz w:val="23"/>
          <w:szCs w:val="23"/>
        </w:rPr>
        <w:t xml:space="preserve">, are likely to have particular difficulties with social interaction. They may also experience difficulties with language, communication and imagination, which can impact on how they relate to others. </w:t>
      </w:r>
    </w:p>
    <w:p w14:paraId="3370B8AB" w14:textId="77777777" w:rsidR="00F77F1F" w:rsidRDefault="00F77F1F" w:rsidP="00F77F1F">
      <w:pPr>
        <w:pStyle w:val="Default"/>
        <w:rPr>
          <w:sz w:val="23"/>
          <w:szCs w:val="23"/>
        </w:rPr>
      </w:pPr>
    </w:p>
    <w:p w14:paraId="06693B13" w14:textId="77777777" w:rsidR="00F77F1F" w:rsidRDefault="00F77F1F" w:rsidP="00F77F1F">
      <w:pPr>
        <w:pStyle w:val="Default"/>
        <w:rPr>
          <w:sz w:val="23"/>
          <w:szCs w:val="23"/>
        </w:rPr>
      </w:pPr>
      <w:r>
        <w:rPr>
          <w:b/>
          <w:bCs/>
          <w:sz w:val="23"/>
          <w:szCs w:val="23"/>
        </w:rPr>
        <w:t xml:space="preserve">Cognition and Learning </w:t>
      </w:r>
    </w:p>
    <w:p w14:paraId="0E0BF38D" w14:textId="77777777" w:rsidR="00F77F1F" w:rsidRDefault="00F77F1F" w:rsidP="00F77F1F">
      <w:pPr>
        <w:pStyle w:val="Default"/>
        <w:rPr>
          <w:sz w:val="23"/>
          <w:szCs w:val="23"/>
        </w:rPr>
      </w:pPr>
    </w:p>
    <w:p w14:paraId="7B8B276C" w14:textId="77777777" w:rsidR="00F77F1F" w:rsidRDefault="00F77F1F" w:rsidP="00F77F1F">
      <w:pPr>
        <w:pStyle w:val="Default"/>
        <w:rPr>
          <w:sz w:val="23"/>
          <w:szCs w:val="23"/>
        </w:rPr>
      </w:pPr>
      <w:r>
        <w:rPr>
          <w:sz w:val="23"/>
          <w:szCs w:val="23"/>
        </w:rPr>
        <w:t xml:space="preserve">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w:t>
      </w:r>
      <w:r>
        <w:rPr>
          <w:sz w:val="23"/>
          <w:szCs w:val="23"/>
        </w:rPr>
        <w:lastRenderedPageBreak/>
        <w:t xml:space="preserve">profound and multiple learning difficulties (PMLD), where children are likely to have severe and complex learning difficulties as well as a physical disability or sensory impairment. </w:t>
      </w:r>
    </w:p>
    <w:p w14:paraId="24744F76" w14:textId="77777777" w:rsidR="00F77F1F" w:rsidRDefault="00F77F1F" w:rsidP="00F77F1F">
      <w:pPr>
        <w:pStyle w:val="Default"/>
        <w:rPr>
          <w:sz w:val="23"/>
          <w:szCs w:val="23"/>
        </w:rPr>
      </w:pPr>
    </w:p>
    <w:p w14:paraId="1D192F6C" w14:textId="77777777" w:rsidR="00F77F1F" w:rsidRDefault="00F77F1F" w:rsidP="00F77F1F">
      <w:pPr>
        <w:pStyle w:val="Default"/>
        <w:rPr>
          <w:sz w:val="23"/>
          <w:szCs w:val="23"/>
        </w:rPr>
      </w:pPr>
      <w:r>
        <w:rPr>
          <w:sz w:val="23"/>
          <w:szCs w:val="23"/>
        </w:rPr>
        <w:t xml:space="preserve">Specific learning difficulties (SpLD), affect one or more specific aspects of learning. This encompasses a range of conditions such as dyslexia, dyscalculia and dyspraxia. </w:t>
      </w:r>
    </w:p>
    <w:p w14:paraId="6A3CF5A2" w14:textId="77777777" w:rsidR="00F77F1F" w:rsidRDefault="00F77F1F" w:rsidP="00F77F1F">
      <w:pPr>
        <w:pStyle w:val="Default"/>
        <w:rPr>
          <w:sz w:val="23"/>
          <w:szCs w:val="23"/>
        </w:rPr>
      </w:pPr>
    </w:p>
    <w:p w14:paraId="3FA838EB" w14:textId="77777777" w:rsidR="00F77F1F" w:rsidRPr="00F77F1F" w:rsidRDefault="00F77F1F" w:rsidP="00F77F1F">
      <w:pPr>
        <w:pStyle w:val="Default"/>
        <w:rPr>
          <w:b/>
          <w:bCs/>
          <w:sz w:val="23"/>
          <w:szCs w:val="23"/>
        </w:rPr>
      </w:pPr>
      <w:r>
        <w:rPr>
          <w:b/>
          <w:bCs/>
          <w:sz w:val="23"/>
          <w:szCs w:val="23"/>
        </w:rPr>
        <w:t xml:space="preserve">Social, Emotional and Mental Health Difficulties </w:t>
      </w:r>
    </w:p>
    <w:p w14:paraId="339C6CE2" w14:textId="77777777" w:rsidR="00F77F1F" w:rsidRDefault="00F77F1F" w:rsidP="00F77F1F">
      <w:pPr>
        <w:pStyle w:val="Default"/>
        <w:rPr>
          <w:sz w:val="23"/>
          <w:szCs w:val="23"/>
        </w:rPr>
      </w:pPr>
    </w:p>
    <w:p w14:paraId="1309E7F5" w14:textId="77777777" w:rsidR="00F77F1F" w:rsidRDefault="00F77F1F" w:rsidP="00F77F1F">
      <w:pPr>
        <w:pStyle w:val="Default"/>
        <w:rPr>
          <w:sz w:val="23"/>
          <w:szCs w:val="23"/>
        </w:rPr>
      </w:pPr>
      <w:r>
        <w:rPr>
          <w:sz w:val="23"/>
          <w:szCs w:val="23"/>
        </w:rPr>
        <w:t>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unexplained. Other children and young people may have disorders such as attention deficit disorder</w:t>
      </w:r>
      <w:r w:rsidR="003369A8">
        <w:rPr>
          <w:sz w:val="23"/>
          <w:szCs w:val="23"/>
        </w:rPr>
        <w:t xml:space="preserve"> (ADD)</w:t>
      </w:r>
      <w:r>
        <w:rPr>
          <w:sz w:val="23"/>
          <w:szCs w:val="23"/>
        </w:rPr>
        <w:t>, attention deficit hyperactive disorder</w:t>
      </w:r>
      <w:r w:rsidR="003369A8">
        <w:rPr>
          <w:sz w:val="23"/>
          <w:szCs w:val="23"/>
        </w:rPr>
        <w:t xml:space="preserve"> (ADHD)</w:t>
      </w:r>
      <w:r>
        <w:rPr>
          <w:sz w:val="23"/>
          <w:szCs w:val="23"/>
        </w:rPr>
        <w:t xml:space="preserve"> or attachment disorder. </w:t>
      </w:r>
    </w:p>
    <w:p w14:paraId="7E144AE9" w14:textId="77777777" w:rsidR="00F77F1F" w:rsidRDefault="00F77F1F" w:rsidP="00F77F1F">
      <w:pPr>
        <w:pStyle w:val="Default"/>
        <w:rPr>
          <w:sz w:val="23"/>
          <w:szCs w:val="23"/>
        </w:rPr>
      </w:pPr>
    </w:p>
    <w:p w14:paraId="6B8AD397" w14:textId="77777777" w:rsidR="00F77F1F" w:rsidRDefault="00F77F1F" w:rsidP="00F77F1F">
      <w:pPr>
        <w:pStyle w:val="Default"/>
        <w:rPr>
          <w:sz w:val="23"/>
          <w:szCs w:val="23"/>
        </w:rPr>
      </w:pPr>
      <w:r>
        <w:rPr>
          <w:sz w:val="23"/>
          <w:szCs w:val="23"/>
        </w:rPr>
        <w:t xml:space="preserve">Schools and colleges should have clear processes to support children and young people, including how they will manage the effect of any disruptive behaviour so it does not adversely affect other pupils. </w:t>
      </w:r>
    </w:p>
    <w:p w14:paraId="47E426F0" w14:textId="77777777" w:rsidR="00F77F1F" w:rsidRDefault="00F77F1F" w:rsidP="00F77F1F">
      <w:pPr>
        <w:pStyle w:val="Default"/>
        <w:rPr>
          <w:sz w:val="23"/>
          <w:szCs w:val="23"/>
        </w:rPr>
      </w:pPr>
    </w:p>
    <w:p w14:paraId="16B6B25C" w14:textId="77777777" w:rsidR="00F77F1F" w:rsidRDefault="00F77F1F" w:rsidP="00F77F1F">
      <w:pPr>
        <w:pStyle w:val="Default"/>
        <w:rPr>
          <w:sz w:val="23"/>
          <w:szCs w:val="23"/>
        </w:rPr>
      </w:pPr>
      <w:r>
        <w:rPr>
          <w:b/>
          <w:bCs/>
          <w:sz w:val="23"/>
          <w:szCs w:val="23"/>
        </w:rPr>
        <w:t xml:space="preserve">Sensory and/or Physical Needs </w:t>
      </w:r>
    </w:p>
    <w:p w14:paraId="79E53FD8" w14:textId="77777777" w:rsidR="00F77F1F" w:rsidRDefault="00F77F1F" w:rsidP="00F77F1F">
      <w:pPr>
        <w:pStyle w:val="Default"/>
        <w:rPr>
          <w:sz w:val="23"/>
          <w:szCs w:val="23"/>
        </w:rPr>
      </w:pPr>
    </w:p>
    <w:p w14:paraId="6ACF4C29" w14:textId="77777777" w:rsidR="00F77F1F" w:rsidRDefault="00F77F1F" w:rsidP="00F77F1F">
      <w:pPr>
        <w:pStyle w:val="Default"/>
        <w:rPr>
          <w:sz w:val="23"/>
          <w:szCs w:val="23"/>
        </w:rPr>
      </w:pPr>
      <w:r>
        <w:rPr>
          <w:sz w:val="23"/>
          <w:szCs w:val="23"/>
        </w:rP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 and/or equipment to access their learning, or habilitation support. </w:t>
      </w:r>
    </w:p>
    <w:p w14:paraId="2DA9A321" w14:textId="77777777" w:rsidR="00F77F1F" w:rsidRDefault="00F77F1F" w:rsidP="00F77F1F">
      <w:pPr>
        <w:pStyle w:val="Default"/>
        <w:rPr>
          <w:sz w:val="23"/>
          <w:szCs w:val="23"/>
        </w:rPr>
      </w:pPr>
    </w:p>
    <w:p w14:paraId="5FE3E18F" w14:textId="77777777" w:rsidR="00F77F1F" w:rsidRDefault="00F77F1F" w:rsidP="00F77F1F">
      <w:pPr>
        <w:pStyle w:val="Default"/>
        <w:rPr>
          <w:sz w:val="23"/>
          <w:szCs w:val="23"/>
        </w:rPr>
      </w:pPr>
      <w:r>
        <w:rPr>
          <w:sz w:val="23"/>
          <w:szCs w:val="23"/>
        </w:rPr>
        <w:t xml:space="preserve">Some children and young people with a physical disability (PD) require additional on-going support and equipment to access all the opportunities available to their peers. </w:t>
      </w:r>
    </w:p>
    <w:sectPr w:rsidR="00F77F1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3EAF0" w14:textId="77777777" w:rsidR="003369A8" w:rsidRDefault="003369A8" w:rsidP="00EA6952">
      <w:pPr>
        <w:spacing w:after="0" w:line="240" w:lineRule="auto"/>
      </w:pPr>
      <w:r>
        <w:separator/>
      </w:r>
    </w:p>
  </w:endnote>
  <w:endnote w:type="continuationSeparator" w:id="0">
    <w:p w14:paraId="2306F31C" w14:textId="77777777" w:rsidR="003369A8" w:rsidRDefault="003369A8" w:rsidP="00EA6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7AF1F" w14:textId="77777777" w:rsidR="003369A8" w:rsidRDefault="003369A8">
    <w:pPr>
      <w:pStyle w:val="Footer"/>
    </w:pPr>
    <w:r>
      <w:t>Updated September 2018   L. Markendale SENCo: lmarkendale@cma.bfet.uk</w:t>
    </w:r>
  </w:p>
  <w:p w14:paraId="64263012" w14:textId="77777777" w:rsidR="003369A8" w:rsidRDefault="003369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7CFB6" w14:textId="77777777" w:rsidR="003369A8" w:rsidRDefault="003369A8" w:rsidP="00EA6952">
      <w:pPr>
        <w:spacing w:after="0" w:line="240" w:lineRule="auto"/>
      </w:pPr>
      <w:r>
        <w:separator/>
      </w:r>
    </w:p>
  </w:footnote>
  <w:footnote w:type="continuationSeparator" w:id="0">
    <w:p w14:paraId="444238D0" w14:textId="77777777" w:rsidR="003369A8" w:rsidRDefault="003369A8" w:rsidP="00EA69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B2715"/>
    <w:multiLevelType w:val="hybridMultilevel"/>
    <w:tmpl w:val="0AB88F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A54C9B"/>
    <w:multiLevelType w:val="multilevel"/>
    <w:tmpl w:val="200CD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9D27F7"/>
    <w:multiLevelType w:val="hybridMultilevel"/>
    <w:tmpl w:val="B7AC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DE74F8"/>
    <w:multiLevelType w:val="hybridMultilevel"/>
    <w:tmpl w:val="3A507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B83179"/>
    <w:multiLevelType w:val="hybridMultilevel"/>
    <w:tmpl w:val="5620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230A2D"/>
    <w:multiLevelType w:val="hybridMultilevel"/>
    <w:tmpl w:val="48EC1B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C301F3"/>
    <w:multiLevelType w:val="hybridMultilevel"/>
    <w:tmpl w:val="F3409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5642B"/>
    <w:multiLevelType w:val="hybridMultilevel"/>
    <w:tmpl w:val="0CBA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D44D19"/>
    <w:multiLevelType w:val="hybridMultilevel"/>
    <w:tmpl w:val="5E904BA6"/>
    <w:lvl w:ilvl="0" w:tplc="E272C98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4"/>
  </w:num>
  <w:num w:numId="6">
    <w:abstractNumId w:val="7"/>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52"/>
    <w:rsid w:val="000026D6"/>
    <w:rsid w:val="001F4EA2"/>
    <w:rsid w:val="00324B70"/>
    <w:rsid w:val="003369A8"/>
    <w:rsid w:val="00366A76"/>
    <w:rsid w:val="003D3383"/>
    <w:rsid w:val="003D558F"/>
    <w:rsid w:val="0064590E"/>
    <w:rsid w:val="007929F9"/>
    <w:rsid w:val="00955F2B"/>
    <w:rsid w:val="009E6749"/>
    <w:rsid w:val="00E56DB6"/>
    <w:rsid w:val="00EA6952"/>
    <w:rsid w:val="00EE3769"/>
    <w:rsid w:val="00F77F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none [662]"/>
    </o:shapedefaults>
    <o:shapelayout v:ext="edit">
      <o:idmap v:ext="edit" data="1"/>
    </o:shapelayout>
  </w:shapeDefaults>
  <w:decimalSymbol w:val="."/>
  <w:listSeparator w:val=","/>
  <w14:docId w14:val="50420F86"/>
  <w15:docId w15:val="{BEBB45EB-966F-42BB-AD47-A87EB7090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9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952"/>
    <w:rPr>
      <w:rFonts w:ascii="Tahoma" w:hAnsi="Tahoma" w:cs="Tahoma"/>
      <w:sz w:val="16"/>
      <w:szCs w:val="16"/>
    </w:rPr>
  </w:style>
  <w:style w:type="paragraph" w:customStyle="1" w:styleId="DefaultText">
    <w:name w:val="Default Text"/>
    <w:basedOn w:val="Normal"/>
    <w:rsid w:val="00EA69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paragraph" w:styleId="Header">
    <w:name w:val="header"/>
    <w:basedOn w:val="Normal"/>
    <w:link w:val="HeaderChar"/>
    <w:uiPriority w:val="99"/>
    <w:unhideWhenUsed/>
    <w:rsid w:val="00EA6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6952"/>
  </w:style>
  <w:style w:type="paragraph" w:styleId="Footer">
    <w:name w:val="footer"/>
    <w:basedOn w:val="Normal"/>
    <w:link w:val="FooterChar"/>
    <w:uiPriority w:val="99"/>
    <w:unhideWhenUsed/>
    <w:rsid w:val="00EA6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6952"/>
  </w:style>
  <w:style w:type="character" w:styleId="Hyperlink">
    <w:name w:val="Hyperlink"/>
    <w:basedOn w:val="DefaultParagraphFont"/>
    <w:uiPriority w:val="99"/>
    <w:unhideWhenUsed/>
    <w:rsid w:val="00EA6952"/>
    <w:rPr>
      <w:color w:val="0000FF" w:themeColor="hyperlink"/>
      <w:u w:val="single"/>
    </w:rPr>
  </w:style>
  <w:style w:type="paragraph" w:styleId="ListParagraph">
    <w:name w:val="List Paragraph"/>
    <w:basedOn w:val="Normal"/>
    <w:uiPriority w:val="34"/>
    <w:qFormat/>
    <w:rsid w:val="00EA6952"/>
    <w:pPr>
      <w:ind w:left="720"/>
      <w:contextualSpacing/>
    </w:pPr>
  </w:style>
  <w:style w:type="table" w:styleId="TableGrid">
    <w:name w:val="Table Grid"/>
    <w:basedOn w:val="TableNormal"/>
    <w:uiPriority w:val="59"/>
    <w:rsid w:val="00EA6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F1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595</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Markendale</dc:creator>
  <cp:lastModifiedBy>N Carson</cp:lastModifiedBy>
  <cp:revision>2</cp:revision>
  <dcterms:created xsi:type="dcterms:W3CDTF">2019-11-28T14:42:00Z</dcterms:created>
  <dcterms:modified xsi:type="dcterms:W3CDTF">2019-11-28T14:42:00Z</dcterms:modified>
</cp:coreProperties>
</file>