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F4" w:rsidRPr="00C64519" w:rsidRDefault="00B370F4" w:rsidP="003E5AB1">
      <w:pPr>
        <w:tabs>
          <w:tab w:val="left" w:pos="4820"/>
        </w:tabs>
        <w:spacing w:after="2102" w:line="276" w:lineRule="auto"/>
        <w:ind w:left="-195"/>
        <w:jc w:val="center"/>
        <w:rPr>
          <w:rFonts w:cs="Arial"/>
        </w:rPr>
      </w:pPr>
      <w:bookmarkStart w:id="0" w:name="_GoBack"/>
      <w:bookmarkEnd w:id="0"/>
      <w:r w:rsidRPr="00C64519">
        <w:rPr>
          <w:rFonts w:cs="Arial"/>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575310</wp:posOffset>
            </wp:positionV>
            <wp:extent cx="2150110" cy="935355"/>
            <wp:effectExtent l="0" t="0" r="2540" b="0"/>
            <wp:wrapTight wrapText="bothSides">
              <wp:wrapPolygon edited="0">
                <wp:start x="0" y="0"/>
                <wp:lineTo x="0" y="21116"/>
                <wp:lineTo x="21434" y="21116"/>
                <wp:lineTo x="21434" y="0"/>
                <wp:lineTo x="0" y="0"/>
              </wp:wrapPolygon>
            </wp:wrapTight>
            <wp:docPr id="3" name="Picture 3" descr="Bright Future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ght Futures CMYK 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0110"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0F4" w:rsidRPr="00C64519" w:rsidRDefault="00B370F4" w:rsidP="003E5AB1">
      <w:pPr>
        <w:spacing w:line="276" w:lineRule="auto"/>
        <w:rPr>
          <w:rFonts w:cs="Arial"/>
        </w:rPr>
      </w:pPr>
    </w:p>
    <w:p w:rsidR="00B370F4" w:rsidRPr="00C64519" w:rsidRDefault="00B370F4" w:rsidP="003E5AB1">
      <w:pPr>
        <w:spacing w:line="276" w:lineRule="auto"/>
        <w:rPr>
          <w:rFonts w:cs="Arial"/>
        </w:rPr>
      </w:pPr>
    </w:p>
    <w:p w:rsidR="00B370F4" w:rsidRPr="00C64519" w:rsidRDefault="00B370F4" w:rsidP="003E5AB1">
      <w:pPr>
        <w:spacing w:line="276" w:lineRule="auto"/>
        <w:rPr>
          <w:rFonts w:cs="Arial"/>
        </w:rPr>
      </w:pPr>
    </w:p>
    <w:p w:rsidR="00B370F4" w:rsidRPr="00C64519" w:rsidRDefault="00B370F4" w:rsidP="003E5AB1">
      <w:pPr>
        <w:spacing w:line="276" w:lineRule="auto"/>
        <w:rPr>
          <w:rFonts w:cs="Arial"/>
        </w:rPr>
      </w:pPr>
    </w:p>
    <w:p w:rsidR="00B370F4" w:rsidRPr="00C64519" w:rsidRDefault="00B370F4" w:rsidP="003E5AB1">
      <w:pPr>
        <w:spacing w:line="276" w:lineRule="auto"/>
        <w:rPr>
          <w:rFonts w:cs="Arial"/>
        </w:rPr>
      </w:pPr>
    </w:p>
    <w:p w:rsidR="00B370F4" w:rsidRPr="00C64519" w:rsidRDefault="00B370F4" w:rsidP="003E5AB1">
      <w:pPr>
        <w:spacing w:line="276" w:lineRule="auto"/>
        <w:rPr>
          <w:rFonts w:cs="Arial"/>
        </w:rPr>
      </w:pPr>
    </w:p>
    <w:p w:rsidR="00B370F4" w:rsidRPr="00C64519" w:rsidRDefault="00B370F4" w:rsidP="003E5AB1">
      <w:pPr>
        <w:spacing w:line="276" w:lineRule="auto"/>
        <w:rPr>
          <w:rFonts w:cs="Arial"/>
        </w:rPr>
      </w:pPr>
    </w:p>
    <w:p w:rsidR="00B370F4" w:rsidRPr="00C64519" w:rsidRDefault="00B370F4" w:rsidP="003E5AB1">
      <w:pPr>
        <w:spacing w:line="276" w:lineRule="auto"/>
        <w:rPr>
          <w:rFonts w:cs="Arial"/>
        </w:rPr>
      </w:pPr>
    </w:p>
    <w:p w:rsidR="00B370F4" w:rsidRPr="00C64519" w:rsidRDefault="00B370F4" w:rsidP="003E5AB1">
      <w:pPr>
        <w:spacing w:line="276" w:lineRule="auto"/>
        <w:rPr>
          <w:rFonts w:cs="Arial"/>
        </w:rPr>
      </w:pPr>
    </w:p>
    <w:p w:rsidR="00B370F4" w:rsidRPr="00C64519" w:rsidRDefault="00A519E2" w:rsidP="003E5AB1">
      <w:pPr>
        <w:tabs>
          <w:tab w:val="left" w:pos="4820"/>
        </w:tabs>
        <w:spacing w:line="276" w:lineRule="auto"/>
        <w:jc w:val="center"/>
        <w:rPr>
          <w:rFonts w:cs="Arial"/>
          <w:b/>
          <w:color w:val="F79646"/>
          <w:sz w:val="56"/>
          <w:szCs w:val="56"/>
          <w:lang w:val="en-US" w:bidi="en-US"/>
        </w:rPr>
      </w:pPr>
      <w:r>
        <w:rPr>
          <w:rFonts w:ascii="Calibri" w:eastAsia="Times New Roman" w:hAnsi="Calibri" w:cs="Times New Roman"/>
          <w:b/>
          <w:color w:val="F79646"/>
          <w:kern w:val="16"/>
          <w:sz w:val="72"/>
          <w:szCs w:val="20"/>
          <w:lang w:eastAsia="en-US" w:bidi="en-US"/>
        </w:rPr>
        <w:t>Looked-after and Previously Looked-after c</w:t>
      </w:r>
      <w:r w:rsidR="00B47D5F" w:rsidRPr="00B47D5F">
        <w:rPr>
          <w:rFonts w:ascii="Calibri" w:eastAsia="Times New Roman" w:hAnsi="Calibri" w:cs="Times New Roman"/>
          <w:b/>
          <w:color w:val="F79646"/>
          <w:kern w:val="16"/>
          <w:sz w:val="72"/>
          <w:szCs w:val="20"/>
          <w:lang w:eastAsia="en-US" w:bidi="en-US"/>
        </w:rPr>
        <w:t xml:space="preserve">hildren’s </w:t>
      </w:r>
      <w:r w:rsidR="006B2D2B" w:rsidRPr="006B2D2B">
        <w:rPr>
          <w:rFonts w:ascii="Calibri" w:eastAsia="Times New Roman" w:hAnsi="Calibri" w:cs="Times New Roman"/>
          <w:b/>
          <w:color w:val="F79646"/>
          <w:kern w:val="16"/>
          <w:sz w:val="72"/>
          <w:szCs w:val="20"/>
          <w:lang w:eastAsia="en-US" w:bidi="en-US"/>
        </w:rPr>
        <w:t>Policy</w:t>
      </w:r>
    </w:p>
    <w:p w:rsidR="00B370F4" w:rsidRPr="00C64519" w:rsidRDefault="00B370F4" w:rsidP="003E5AB1">
      <w:pPr>
        <w:spacing w:line="276" w:lineRule="auto"/>
        <w:jc w:val="center"/>
        <w:rPr>
          <w:rFonts w:cs="Arial"/>
          <w:b/>
          <w:color w:val="F79646"/>
          <w:sz w:val="36"/>
          <w:szCs w:val="36"/>
          <w:lang w:val="en-US" w:bidi="en-US"/>
        </w:rPr>
      </w:pPr>
    </w:p>
    <w:p w:rsidR="00B370F4" w:rsidRPr="00C64519" w:rsidRDefault="00B370F4" w:rsidP="003E5AB1">
      <w:pPr>
        <w:spacing w:line="276" w:lineRule="auto"/>
        <w:jc w:val="center"/>
        <w:rPr>
          <w:rFonts w:cs="Arial"/>
          <w:b/>
          <w:color w:val="F79646"/>
          <w:sz w:val="36"/>
          <w:szCs w:val="36"/>
          <w:lang w:val="en-US" w:bidi="en-US"/>
        </w:rPr>
      </w:pPr>
    </w:p>
    <w:p w:rsidR="00B370F4" w:rsidRPr="00C64519" w:rsidRDefault="00B370F4" w:rsidP="003E5AB1">
      <w:pPr>
        <w:spacing w:line="276" w:lineRule="auto"/>
        <w:jc w:val="center"/>
        <w:rPr>
          <w:rFonts w:cs="Arial"/>
          <w:b/>
          <w:color w:val="F79646"/>
          <w:sz w:val="36"/>
          <w:szCs w:val="36"/>
          <w:lang w:val="en-US" w:bidi="en-US"/>
        </w:rPr>
      </w:pPr>
    </w:p>
    <w:p w:rsidR="00B370F4" w:rsidRPr="00C64519" w:rsidRDefault="00B370F4" w:rsidP="003E5AB1">
      <w:pPr>
        <w:spacing w:line="276" w:lineRule="auto"/>
        <w:jc w:val="center"/>
        <w:rPr>
          <w:rFonts w:cs="Arial"/>
          <w:b/>
          <w:color w:val="F79646"/>
          <w:sz w:val="36"/>
          <w:szCs w:val="36"/>
          <w:lang w:val="en-US" w:bidi="en-US"/>
        </w:rPr>
      </w:pPr>
    </w:p>
    <w:p w:rsidR="00B370F4" w:rsidRPr="00C64519" w:rsidRDefault="00B370F4" w:rsidP="003E5AB1">
      <w:pPr>
        <w:spacing w:line="276" w:lineRule="auto"/>
        <w:rPr>
          <w:rFonts w:cs="Arial"/>
          <w:b/>
          <w:color w:val="F79646"/>
          <w:sz w:val="36"/>
          <w:szCs w:val="36"/>
          <w:lang w:val="en-US" w:bidi="en-US"/>
        </w:rPr>
      </w:pPr>
    </w:p>
    <w:p w:rsidR="00B370F4" w:rsidRPr="00C64519" w:rsidRDefault="00B370F4" w:rsidP="003E5AB1">
      <w:pPr>
        <w:spacing w:line="276" w:lineRule="auto"/>
        <w:rPr>
          <w:rFonts w:cs="Arial"/>
          <w:b/>
          <w:color w:val="F79646"/>
          <w:sz w:val="56"/>
          <w:szCs w:val="56"/>
          <w:lang w:val="en-US" w:bidi="en-US"/>
        </w:rPr>
      </w:pPr>
      <w:r w:rsidRPr="00C64519">
        <w:rPr>
          <w:rFonts w:cs="Arial"/>
          <w:noProof/>
        </w:rPr>
        <mc:AlternateContent>
          <mc:Choice Requires="wps">
            <w:drawing>
              <wp:anchor distT="0" distB="0" distL="114300" distR="114300" simplePos="0" relativeHeight="251661312" behindDoc="0" locked="0" layoutInCell="1" allowOverlap="1">
                <wp:simplePos x="0" y="0"/>
                <wp:positionH relativeFrom="margin">
                  <wp:posOffset>1070610</wp:posOffset>
                </wp:positionH>
                <wp:positionV relativeFrom="paragraph">
                  <wp:posOffset>280035</wp:posOffset>
                </wp:positionV>
                <wp:extent cx="3924300" cy="1066800"/>
                <wp:effectExtent l="19050" t="19050" r="38100" b="57150"/>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10668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B370F4" w:rsidRPr="00B370F4" w:rsidRDefault="00B370F4" w:rsidP="00B370F4">
                            <w:pPr>
                              <w:tabs>
                                <w:tab w:val="left" w:pos="4536"/>
                              </w:tabs>
                              <w:spacing w:after="0"/>
                              <w:ind w:left="11" w:hanging="11"/>
                              <w:jc w:val="center"/>
                              <w:rPr>
                                <w:rFonts w:ascii="Calibri" w:eastAsia="Calibri" w:hAnsi="Calibri" w:cs="Calibri"/>
                                <w:color w:val="000000"/>
                                <w:sz w:val="32"/>
                                <w:szCs w:val="28"/>
                              </w:rPr>
                            </w:pPr>
                            <w:r w:rsidRPr="00B370F4">
                              <w:rPr>
                                <w:rFonts w:ascii="Calibri" w:eastAsia="Calibri" w:hAnsi="Calibri" w:cs="Calibri"/>
                                <w:color w:val="000000"/>
                                <w:sz w:val="32"/>
                                <w:szCs w:val="28"/>
                              </w:rPr>
                              <w:t xml:space="preserve">This is an Academy specific policy.  It applies to CMA </w:t>
                            </w:r>
                            <w:r>
                              <w:rPr>
                                <w:rFonts w:ascii="Calibri" w:eastAsia="Calibri" w:hAnsi="Calibri" w:cs="Calibri"/>
                                <w:color w:val="000000"/>
                                <w:sz w:val="32"/>
                                <w:szCs w:val="28"/>
                              </w:rPr>
                              <w:t>students</w:t>
                            </w:r>
                            <w:r w:rsidRPr="00B370F4">
                              <w:rPr>
                                <w:rFonts w:ascii="Calibri" w:eastAsia="Calibri" w:hAnsi="Calibri" w:cs="Calibri"/>
                                <w:color w:val="000000"/>
                                <w:sz w:val="32"/>
                                <w:szCs w:val="28"/>
                              </w:rPr>
                              <w:t xml:space="preserve"> and</w:t>
                            </w:r>
                            <w:r>
                              <w:rPr>
                                <w:rFonts w:ascii="Calibri" w:eastAsia="Calibri" w:hAnsi="Calibri" w:cs="Calibri"/>
                                <w:color w:val="000000"/>
                                <w:sz w:val="32"/>
                                <w:szCs w:val="28"/>
                              </w:rPr>
                              <w:t xml:space="preserve"> their related activities</w:t>
                            </w:r>
                            <w:r w:rsidRPr="00B370F4">
                              <w:rPr>
                                <w:rFonts w:ascii="Calibri" w:eastAsia="Calibri" w:hAnsi="Calibri" w:cs="Calibri"/>
                                <w:color w:val="000000"/>
                                <w:sz w:val="32"/>
                                <w:szCs w:val="28"/>
                              </w:rPr>
                              <w:t xml:space="preserve"> on or off site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margin-left:84.3pt;margin-top:22.05pt;width:309pt;height:8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S1RjgIAABgFAAAOAAAAZHJzL2Uyb0RvYy54bWysVNtqGzEQfS/0H4Tem73YWdtL1iEkdSn0&#10;EkhLn2VJuyuqldSR7HX69R1pHce9QKHUBqFZaWbOmTmjq+vDoMleglfWNLS4yCmRhluhTNfQz582&#10;r5aU+MCMYNoa2dBH6en1+uWLq9HVsrS91UICwSDG16NraB+Cq7PM814OzF9YJw0ethYGFtCELhPA&#10;Row+6KzM8yobLQgHlkvv8evddEjXKX7bSh4+tq2XgeiGIraQVkjrNq7Z+orVHTDXK36Ewf4BxcCU&#10;waSnUHcsMLID9VuoQXGw3rbhgtshs22ruEwckE2R/8LmoWdOJi5YHO9OZfL/Lyz/sL8HokRDS0oM&#10;G7BFG21H3jMINbnRQYJhQZL7qcSkjBUbna/R8cHdQ+Ts3TvLv3pi7G3PTCdvAOzYSyYQZxHvZz85&#10;RMOjK9mO763AhGwXbCreoYUhBsSykEPq0eOpR/IQCMePs1U5n+XYSo5nRV5VSzRiDlY/uTvw4Y20&#10;A4mbhrbIB4FBOLE5kkk52f6dD5P/k1/iZLUSG6V1MqDb3moge4Yq2ixW1bw6pvTn17QhIwJcFojo&#10;LzHKDf7/FGNQWHGi1dBQJIa/eInVsZqvjUj7wJSe9shZm3gsk9KRSDTsDkM89GIkQkX+5XK2wikU&#10;CmU/W+ZVvlpQwnSH88oDUAI2fFGhT2KL5U7QzxmvFvNFXk3V0q5nUx0un9AhCj9dT104pU/WGbKk&#10;gtj4SUDhsD0gn6iGrRWPqAcEkpqOzwluegvfKRlxNBvqv+0YSEr0W4OaWhXzeZzlZMwvFyUacH6y&#10;PT9hhmOohgYknba3YZr/nQPV9ZipSNSMvUEdtiqJ4RnVUb04fonP8amI831up1vPD9r6BwAAAP//&#10;AwBQSwMEFAAGAAgAAAAhAGyxJRXhAAAACgEAAA8AAABkcnMvZG93bnJldi54bWxMj8FOg0AQhu8m&#10;vsNmTLyYdoEgJcjSmCZ6MPXQalKPCzsCkZ1FdtvSt3c86fGf+fLPN+V6toM44eR7RwriZQQCqXGm&#10;p1bB+9vTIgfhgyajB0eo4IIe1tX1VakL4860w9M+tIJLyBdaQRfCWEjpmw6t9ks3IvHu001WB45T&#10;K82kz1xuB5lEUSat7okvdHrETYfN1/5oFYR2d3juo23yukrx8rG5e9ne199K3d7Mjw8gAs7hD4Zf&#10;fVaHip1qdyTjxcA5yzNGFaRpDIKBVZ7xoFaQxEkMsirl/xeqHwAAAP//AwBQSwECLQAUAAYACAAA&#10;ACEAtoM4kv4AAADhAQAAEwAAAAAAAAAAAAAAAAAAAAAAW0NvbnRlbnRfVHlwZXNdLnhtbFBLAQIt&#10;ABQABgAIAAAAIQA4/SH/1gAAAJQBAAALAAAAAAAAAAAAAAAAAC8BAABfcmVscy8ucmVsc1BLAQIt&#10;ABQABgAIAAAAIQB9sS1RjgIAABgFAAAOAAAAAAAAAAAAAAAAAC4CAABkcnMvZTJvRG9jLnhtbFBL&#10;AQItABQABgAIAAAAIQBssSUV4QAAAAoBAAAPAAAAAAAAAAAAAAAAAOgEAABkcnMvZG93bnJldi54&#10;bWxQSwUGAAAAAAQABADzAAAA9gUAAAAA&#10;" fillcolor="#f79646" strokecolor="#f2f2f2" strokeweight="3pt">
                <v:shadow on="t" color="#974706" opacity=".5" offset="1pt"/>
                <v:textbox>
                  <w:txbxContent>
                    <w:p w:rsidR="00B370F4" w:rsidRPr="00B370F4" w:rsidRDefault="00B370F4" w:rsidP="00B370F4">
                      <w:pPr>
                        <w:tabs>
                          <w:tab w:val="left" w:pos="4536"/>
                        </w:tabs>
                        <w:spacing w:after="0"/>
                        <w:ind w:left="11" w:hanging="11"/>
                        <w:jc w:val="center"/>
                        <w:rPr>
                          <w:rFonts w:ascii="Calibri" w:eastAsia="Calibri" w:hAnsi="Calibri" w:cs="Calibri"/>
                          <w:color w:val="000000"/>
                          <w:sz w:val="32"/>
                          <w:szCs w:val="28"/>
                        </w:rPr>
                      </w:pPr>
                      <w:r w:rsidRPr="00B370F4">
                        <w:rPr>
                          <w:rFonts w:ascii="Calibri" w:eastAsia="Calibri" w:hAnsi="Calibri" w:cs="Calibri"/>
                          <w:color w:val="000000"/>
                          <w:sz w:val="32"/>
                          <w:szCs w:val="28"/>
                        </w:rPr>
                        <w:t xml:space="preserve">This is an Academy specific policy.  It applies to CMA </w:t>
                      </w:r>
                      <w:r>
                        <w:rPr>
                          <w:rFonts w:ascii="Calibri" w:eastAsia="Calibri" w:hAnsi="Calibri" w:cs="Calibri"/>
                          <w:color w:val="000000"/>
                          <w:sz w:val="32"/>
                          <w:szCs w:val="28"/>
                        </w:rPr>
                        <w:t>students</w:t>
                      </w:r>
                      <w:r w:rsidRPr="00B370F4">
                        <w:rPr>
                          <w:rFonts w:ascii="Calibri" w:eastAsia="Calibri" w:hAnsi="Calibri" w:cs="Calibri"/>
                          <w:color w:val="000000"/>
                          <w:sz w:val="32"/>
                          <w:szCs w:val="28"/>
                        </w:rPr>
                        <w:t xml:space="preserve"> and</w:t>
                      </w:r>
                      <w:r>
                        <w:rPr>
                          <w:rFonts w:ascii="Calibri" w:eastAsia="Calibri" w:hAnsi="Calibri" w:cs="Calibri"/>
                          <w:color w:val="000000"/>
                          <w:sz w:val="32"/>
                          <w:szCs w:val="28"/>
                        </w:rPr>
                        <w:t xml:space="preserve"> their related activities</w:t>
                      </w:r>
                      <w:r w:rsidRPr="00B370F4">
                        <w:rPr>
                          <w:rFonts w:ascii="Calibri" w:eastAsia="Calibri" w:hAnsi="Calibri" w:cs="Calibri"/>
                          <w:color w:val="000000"/>
                          <w:sz w:val="32"/>
                          <w:szCs w:val="28"/>
                        </w:rPr>
                        <w:t xml:space="preserve"> on or off site only.</w:t>
                      </w:r>
                    </w:p>
                  </w:txbxContent>
                </v:textbox>
                <w10:wrap anchorx="margin"/>
              </v:shape>
            </w:pict>
          </mc:Fallback>
        </mc:AlternateContent>
      </w:r>
    </w:p>
    <w:p w:rsidR="00B370F4" w:rsidRPr="00C64519" w:rsidRDefault="00B370F4" w:rsidP="003E5AB1">
      <w:pPr>
        <w:spacing w:line="276" w:lineRule="auto"/>
        <w:rPr>
          <w:rFonts w:cs="Arial"/>
          <w:b/>
          <w:color w:val="F79646"/>
          <w:sz w:val="56"/>
          <w:szCs w:val="56"/>
          <w:lang w:val="en-US" w:bidi="en-US"/>
        </w:rPr>
      </w:pPr>
    </w:p>
    <w:p w:rsidR="00B370F4" w:rsidRPr="00C64519" w:rsidRDefault="00B370F4" w:rsidP="003E5AB1">
      <w:pPr>
        <w:spacing w:line="276" w:lineRule="auto"/>
        <w:rPr>
          <w:rFonts w:cs="Arial"/>
          <w:b/>
          <w:color w:val="F79646"/>
          <w:sz w:val="56"/>
          <w:szCs w:val="56"/>
          <w:lang w:val="en-US" w:bidi="en-US"/>
        </w:rPr>
      </w:pPr>
    </w:p>
    <w:p w:rsidR="00B370F4" w:rsidRPr="00C64519" w:rsidRDefault="00B370F4" w:rsidP="003E5AB1">
      <w:pPr>
        <w:spacing w:line="276" w:lineRule="auto"/>
        <w:rPr>
          <w:rFonts w:cs="Arial"/>
          <w:b/>
          <w:color w:val="F79646"/>
          <w:sz w:val="56"/>
          <w:szCs w:val="56"/>
          <w:lang w:val="en-US" w:bidi="en-US"/>
        </w:rPr>
      </w:pPr>
    </w:p>
    <w:p w:rsidR="00B370F4" w:rsidRPr="00C64519" w:rsidRDefault="00B370F4" w:rsidP="003E5AB1">
      <w:pPr>
        <w:spacing w:line="276" w:lineRule="auto"/>
        <w:rPr>
          <w:rFonts w:cs="Arial"/>
          <w:b/>
          <w:color w:val="F79646"/>
          <w:sz w:val="56"/>
          <w:szCs w:val="56"/>
          <w:lang w:val="en-US" w:bidi="en-US"/>
        </w:rPr>
      </w:pPr>
    </w:p>
    <w:p w:rsidR="00B370F4" w:rsidRPr="00C64519" w:rsidRDefault="00B370F4" w:rsidP="003E5AB1">
      <w:pPr>
        <w:spacing w:line="276" w:lineRule="auto"/>
        <w:rPr>
          <w:rFonts w:cs="Arial"/>
          <w:b/>
          <w:color w:val="F79646"/>
          <w:sz w:val="56"/>
          <w:szCs w:val="56"/>
          <w:lang w:val="en-US" w:bidi="en-US"/>
        </w:rPr>
        <w:sectPr w:rsidR="00B370F4" w:rsidRPr="00C64519" w:rsidSect="00B370F4">
          <w:headerReference w:type="even" r:id="rId10"/>
          <w:footerReference w:type="even" r:id="rId11"/>
          <w:footerReference w:type="default" r:id="rId12"/>
          <w:footerReference w:type="first" r:id="rId13"/>
          <w:pgSz w:w="11906" w:h="16838"/>
          <w:pgMar w:top="1134" w:right="1134" w:bottom="1021" w:left="1134" w:header="720" w:footer="6" w:gutter="0"/>
          <w:cols w:space="720"/>
          <w:titlePg/>
          <w:docGrid w:linePitch="299"/>
        </w:sect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r w:rsidRPr="00C64519">
        <w:rPr>
          <w:rFonts w:cs="Arial"/>
          <w:noProof/>
        </w:rPr>
        <mc:AlternateContent>
          <mc:Choice Requires="wps">
            <w:drawing>
              <wp:anchor distT="0" distB="0" distL="114300" distR="114300" simplePos="0" relativeHeight="251660288" behindDoc="0" locked="0" layoutInCell="1" allowOverlap="1">
                <wp:simplePos x="0" y="0"/>
                <wp:positionH relativeFrom="margin">
                  <wp:posOffset>816610</wp:posOffset>
                </wp:positionH>
                <wp:positionV relativeFrom="paragraph">
                  <wp:posOffset>20320</wp:posOffset>
                </wp:positionV>
                <wp:extent cx="4667250" cy="4914900"/>
                <wp:effectExtent l="38100" t="38100" r="114300" b="11430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91490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rsidR="00B370F4" w:rsidRDefault="00B370F4" w:rsidP="00B370F4">
                            <w:pPr>
                              <w:tabs>
                                <w:tab w:val="left" w:pos="4536"/>
                              </w:tabs>
                              <w:rPr>
                                <w:sz w:val="28"/>
                                <w:szCs w:val="28"/>
                              </w:rPr>
                            </w:pPr>
                          </w:p>
                          <w:p w:rsidR="00B370F4" w:rsidRPr="00EF4557" w:rsidRDefault="00B370F4" w:rsidP="00B370F4">
                            <w:pPr>
                              <w:tabs>
                                <w:tab w:val="left" w:pos="3402"/>
                              </w:tabs>
                              <w:rPr>
                                <w:sz w:val="28"/>
                                <w:szCs w:val="28"/>
                              </w:rPr>
                            </w:pPr>
                            <w:r w:rsidRPr="00EF4557">
                              <w:rPr>
                                <w:sz w:val="28"/>
                                <w:szCs w:val="28"/>
                              </w:rPr>
                              <w:t xml:space="preserve">Date of Policy </w:t>
                            </w:r>
                            <w:r>
                              <w:rPr>
                                <w:sz w:val="28"/>
                                <w:szCs w:val="28"/>
                              </w:rPr>
                              <w:t>Approval</w:t>
                            </w:r>
                            <w:r w:rsidRPr="00EF4557">
                              <w:rPr>
                                <w:sz w:val="28"/>
                                <w:szCs w:val="28"/>
                              </w:rPr>
                              <w:t>:</w:t>
                            </w:r>
                            <w:r>
                              <w:rPr>
                                <w:sz w:val="28"/>
                                <w:szCs w:val="28"/>
                              </w:rPr>
                              <w:tab/>
                            </w:r>
                            <w:r w:rsidR="00B47D5F">
                              <w:rPr>
                                <w:b/>
                                <w:sz w:val="28"/>
                                <w:szCs w:val="28"/>
                              </w:rPr>
                              <w:t>20</w:t>
                            </w:r>
                            <w:r w:rsidR="00B47D5F" w:rsidRPr="00B47D5F">
                              <w:rPr>
                                <w:b/>
                                <w:sz w:val="28"/>
                                <w:szCs w:val="28"/>
                                <w:vertAlign w:val="superscript"/>
                              </w:rPr>
                              <w:t>th</w:t>
                            </w:r>
                            <w:r w:rsidR="00B47D5F">
                              <w:rPr>
                                <w:b/>
                                <w:sz w:val="28"/>
                                <w:szCs w:val="28"/>
                              </w:rPr>
                              <w:t xml:space="preserve"> </w:t>
                            </w:r>
                            <w:r w:rsidR="006B2D2B" w:rsidRPr="006B2D2B">
                              <w:rPr>
                                <w:b/>
                                <w:sz w:val="28"/>
                                <w:szCs w:val="28"/>
                              </w:rPr>
                              <w:t>June</w:t>
                            </w:r>
                            <w:r w:rsidRPr="006B2D2B">
                              <w:rPr>
                                <w:b/>
                                <w:sz w:val="28"/>
                                <w:szCs w:val="28"/>
                              </w:rPr>
                              <w:t xml:space="preserve"> 2018</w:t>
                            </w:r>
                          </w:p>
                          <w:p w:rsidR="00B370F4" w:rsidRDefault="00B370F4" w:rsidP="00B370F4">
                            <w:pPr>
                              <w:tabs>
                                <w:tab w:val="left" w:pos="3402"/>
                              </w:tabs>
                              <w:rPr>
                                <w:sz w:val="28"/>
                                <w:szCs w:val="28"/>
                              </w:rPr>
                            </w:pPr>
                          </w:p>
                          <w:p w:rsidR="00B370F4" w:rsidRPr="00EF4557" w:rsidRDefault="00B370F4" w:rsidP="00B370F4">
                            <w:pPr>
                              <w:tabs>
                                <w:tab w:val="left" w:pos="3402"/>
                              </w:tabs>
                              <w:rPr>
                                <w:sz w:val="28"/>
                                <w:szCs w:val="28"/>
                              </w:rPr>
                            </w:pPr>
                          </w:p>
                          <w:p w:rsidR="00B370F4" w:rsidRDefault="00B370F4" w:rsidP="00B370F4">
                            <w:pPr>
                              <w:tabs>
                                <w:tab w:val="left" w:pos="3402"/>
                              </w:tabs>
                              <w:ind w:left="3402" w:hanging="3402"/>
                              <w:rPr>
                                <w:b/>
                                <w:sz w:val="28"/>
                                <w:szCs w:val="28"/>
                              </w:rPr>
                            </w:pPr>
                            <w:r w:rsidRPr="00EF4557">
                              <w:rPr>
                                <w:sz w:val="28"/>
                                <w:szCs w:val="28"/>
                              </w:rPr>
                              <w:t>Owner of Policy:</w:t>
                            </w:r>
                            <w:r>
                              <w:rPr>
                                <w:sz w:val="28"/>
                                <w:szCs w:val="28"/>
                              </w:rPr>
                              <w:t xml:space="preserve">  </w:t>
                            </w:r>
                            <w:r>
                              <w:rPr>
                                <w:sz w:val="28"/>
                                <w:szCs w:val="28"/>
                              </w:rPr>
                              <w:tab/>
                            </w:r>
                            <w:r w:rsidR="00B47D5F">
                              <w:rPr>
                                <w:b/>
                                <w:sz w:val="28"/>
                                <w:szCs w:val="28"/>
                              </w:rPr>
                              <w:t>NCA / MPR</w:t>
                            </w:r>
                            <w:r w:rsidRPr="00EF4557">
                              <w:rPr>
                                <w:sz w:val="28"/>
                                <w:szCs w:val="28"/>
                              </w:rPr>
                              <w:tab/>
                            </w:r>
                            <w:r>
                              <w:rPr>
                                <w:b/>
                                <w:sz w:val="28"/>
                                <w:szCs w:val="28"/>
                              </w:rPr>
                              <w:t xml:space="preserve"> </w:t>
                            </w: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r w:rsidRPr="002F0D50">
                              <w:rPr>
                                <w:sz w:val="28"/>
                                <w:szCs w:val="28"/>
                              </w:rPr>
                              <w:t>A</w:t>
                            </w:r>
                            <w:r>
                              <w:rPr>
                                <w:sz w:val="28"/>
                                <w:szCs w:val="28"/>
                              </w:rPr>
                              <w:t xml:space="preserve">pproved </w:t>
                            </w:r>
                            <w:r w:rsidRPr="002F0D50">
                              <w:rPr>
                                <w:sz w:val="28"/>
                                <w:szCs w:val="28"/>
                              </w:rPr>
                              <w:t>By:</w:t>
                            </w:r>
                            <w:r>
                              <w:rPr>
                                <w:sz w:val="28"/>
                                <w:szCs w:val="28"/>
                              </w:rPr>
                              <w:t xml:space="preserve">  </w:t>
                            </w:r>
                            <w:r>
                              <w:rPr>
                                <w:sz w:val="28"/>
                                <w:szCs w:val="28"/>
                              </w:rPr>
                              <w:tab/>
                            </w:r>
                            <w:r>
                              <w:rPr>
                                <w:b/>
                                <w:sz w:val="28"/>
                                <w:szCs w:val="28"/>
                              </w:rPr>
                              <w:t xml:space="preserve"> CMA SIB</w:t>
                            </w:r>
                            <w:r>
                              <w:rPr>
                                <w:sz w:val="28"/>
                                <w:szCs w:val="28"/>
                              </w:rPr>
                              <w:tab/>
                            </w:r>
                          </w:p>
                          <w:p w:rsidR="00B370F4" w:rsidRDefault="00B370F4" w:rsidP="00B370F4">
                            <w:pPr>
                              <w:tabs>
                                <w:tab w:val="left" w:pos="3402"/>
                              </w:tabs>
                              <w:ind w:left="4536" w:hanging="4536"/>
                              <w:rPr>
                                <w:b/>
                                <w:sz w:val="28"/>
                                <w:szCs w:val="28"/>
                              </w:rPr>
                            </w:pPr>
                          </w:p>
                          <w:p w:rsidR="00B370F4" w:rsidRPr="002F0D50" w:rsidRDefault="00B370F4" w:rsidP="00B370F4">
                            <w:pPr>
                              <w:tabs>
                                <w:tab w:val="left" w:pos="3402"/>
                              </w:tabs>
                              <w:ind w:left="4536" w:hanging="4536"/>
                              <w:rPr>
                                <w:b/>
                                <w:sz w:val="28"/>
                                <w:szCs w:val="28"/>
                              </w:rPr>
                            </w:pPr>
                            <w:r>
                              <w:rPr>
                                <w:b/>
                                <w:sz w:val="28"/>
                                <w:szCs w:val="28"/>
                              </w:rPr>
                              <w:tab/>
                            </w:r>
                          </w:p>
                          <w:p w:rsidR="00B370F4" w:rsidRDefault="00B370F4" w:rsidP="00B370F4">
                            <w:pPr>
                              <w:tabs>
                                <w:tab w:val="left" w:pos="3402"/>
                              </w:tabs>
                              <w:ind w:left="4536" w:hanging="4536"/>
                              <w:rPr>
                                <w:b/>
                                <w:sz w:val="28"/>
                                <w:szCs w:val="28"/>
                              </w:rPr>
                            </w:pPr>
                            <w:r w:rsidRPr="00EF4557">
                              <w:rPr>
                                <w:sz w:val="28"/>
                                <w:szCs w:val="28"/>
                              </w:rPr>
                              <w:t>Policy Review Date:</w:t>
                            </w:r>
                            <w:r>
                              <w:rPr>
                                <w:sz w:val="28"/>
                                <w:szCs w:val="28"/>
                              </w:rPr>
                              <w:tab/>
                            </w:r>
                            <w:r w:rsidR="006B2D2B" w:rsidRPr="006B2D2B">
                              <w:rPr>
                                <w:b/>
                                <w:sz w:val="28"/>
                                <w:szCs w:val="28"/>
                              </w:rPr>
                              <w:t>June</w:t>
                            </w:r>
                            <w:r w:rsidR="00C64519">
                              <w:rPr>
                                <w:b/>
                                <w:sz w:val="28"/>
                                <w:szCs w:val="28"/>
                              </w:rPr>
                              <w:t xml:space="preserve"> 2020</w:t>
                            </w:r>
                          </w:p>
                          <w:p w:rsidR="00B370F4" w:rsidRDefault="00B370F4" w:rsidP="00B370F4">
                            <w:pPr>
                              <w:tabs>
                                <w:tab w:val="left" w:pos="3402"/>
                              </w:tabs>
                              <w:ind w:left="4536" w:hanging="4536"/>
                              <w:rPr>
                                <w:sz w:val="28"/>
                                <w:szCs w:val="28"/>
                              </w:rPr>
                            </w:pPr>
                          </w:p>
                          <w:p w:rsidR="00B370F4" w:rsidRPr="00EF4557" w:rsidRDefault="00B370F4" w:rsidP="00B370F4">
                            <w:pPr>
                              <w:tabs>
                                <w:tab w:val="left" w:pos="3402"/>
                              </w:tabs>
                              <w:ind w:left="4536" w:hanging="4536"/>
                              <w:rPr>
                                <w:sz w:val="28"/>
                                <w:szCs w:val="28"/>
                              </w:rPr>
                            </w:pPr>
                          </w:p>
                          <w:p w:rsidR="00B370F4" w:rsidRDefault="00B370F4" w:rsidP="00B370F4">
                            <w:pPr>
                              <w:tabs>
                                <w:tab w:val="left" w:pos="3402"/>
                              </w:tabs>
                              <w:ind w:left="4536" w:hanging="4536"/>
                              <w:rPr>
                                <w:b/>
                                <w:sz w:val="28"/>
                                <w:szCs w:val="28"/>
                              </w:rPr>
                            </w:pPr>
                            <w:r w:rsidRPr="00EF4557">
                              <w:rPr>
                                <w:sz w:val="28"/>
                                <w:szCs w:val="28"/>
                              </w:rPr>
                              <w:t>Distribution:</w:t>
                            </w:r>
                            <w:r w:rsidRPr="00EF4557">
                              <w:rPr>
                                <w:sz w:val="28"/>
                                <w:szCs w:val="28"/>
                              </w:rPr>
                              <w:tab/>
                            </w:r>
                            <w:r w:rsidRPr="00EF4557">
                              <w:rPr>
                                <w:b/>
                                <w:sz w:val="28"/>
                                <w:szCs w:val="28"/>
                              </w:rPr>
                              <w:t xml:space="preserve">All </w:t>
                            </w:r>
                            <w:r>
                              <w:rPr>
                                <w:b/>
                                <w:sz w:val="28"/>
                                <w:szCs w:val="28"/>
                              </w:rPr>
                              <w:t xml:space="preserve">CMA </w:t>
                            </w:r>
                            <w:r w:rsidRPr="00EF4557">
                              <w:rPr>
                                <w:b/>
                                <w:sz w:val="28"/>
                                <w:szCs w:val="28"/>
                              </w:rPr>
                              <w:t>Staff</w:t>
                            </w:r>
                          </w:p>
                          <w:p w:rsidR="00B370F4" w:rsidRDefault="00B370F4" w:rsidP="00B370F4">
                            <w:pPr>
                              <w:tabs>
                                <w:tab w:val="left" w:pos="3402"/>
                              </w:tabs>
                              <w:ind w:left="3402" w:hanging="3402"/>
                              <w:rPr>
                                <w:b/>
                                <w:sz w:val="28"/>
                                <w:szCs w:val="28"/>
                              </w:rPr>
                            </w:pPr>
                            <w:r>
                              <w:rPr>
                                <w:b/>
                                <w:sz w:val="28"/>
                                <w:szCs w:val="28"/>
                              </w:rPr>
                              <w:tab/>
                              <w:t>All Members</w:t>
                            </w:r>
                            <w:r w:rsidR="00C64519">
                              <w:rPr>
                                <w:b/>
                                <w:sz w:val="28"/>
                                <w:szCs w:val="28"/>
                              </w:rPr>
                              <w:t xml:space="preserve"> </w:t>
                            </w:r>
                            <w:r>
                              <w:rPr>
                                <w:b/>
                                <w:sz w:val="28"/>
                                <w:szCs w:val="28"/>
                              </w:rPr>
                              <w:t>/</w:t>
                            </w:r>
                            <w:r w:rsidR="00C64519">
                              <w:rPr>
                                <w:b/>
                                <w:sz w:val="28"/>
                                <w:szCs w:val="28"/>
                              </w:rPr>
                              <w:t xml:space="preserve"> </w:t>
                            </w:r>
                            <w:r>
                              <w:rPr>
                                <w:b/>
                                <w:sz w:val="28"/>
                                <w:szCs w:val="28"/>
                              </w:rPr>
                              <w:t>Directors</w:t>
                            </w:r>
                            <w:r w:rsidR="00C64519">
                              <w:rPr>
                                <w:b/>
                                <w:sz w:val="28"/>
                                <w:szCs w:val="28"/>
                              </w:rPr>
                              <w:t xml:space="preserve"> </w:t>
                            </w:r>
                            <w:r>
                              <w:rPr>
                                <w:b/>
                                <w:sz w:val="28"/>
                                <w:szCs w:val="28"/>
                              </w:rPr>
                              <w:t>/</w:t>
                            </w:r>
                            <w:r w:rsidR="006B2D2B">
                              <w:rPr>
                                <w:b/>
                                <w:sz w:val="28"/>
                                <w:szCs w:val="28"/>
                              </w:rPr>
                              <w:t xml:space="preserve"> </w:t>
                            </w:r>
                            <w:r>
                              <w:rPr>
                                <w:b/>
                                <w:sz w:val="28"/>
                                <w:szCs w:val="28"/>
                              </w:rPr>
                              <w:t>Governors</w:t>
                            </w:r>
                          </w:p>
                          <w:p w:rsidR="00B370F4" w:rsidRDefault="00B370F4" w:rsidP="00B370F4">
                            <w:pPr>
                              <w:tabs>
                                <w:tab w:val="left" w:pos="3402"/>
                              </w:tabs>
                              <w:ind w:left="3402" w:hanging="3402"/>
                              <w:rPr>
                                <w:b/>
                                <w:sz w:val="28"/>
                                <w:szCs w:val="28"/>
                              </w:rPr>
                            </w:pPr>
                            <w:r>
                              <w:rPr>
                                <w:b/>
                                <w:sz w:val="28"/>
                                <w:szCs w:val="28"/>
                              </w:rPr>
                              <w:tab/>
                            </w:r>
                          </w:p>
                          <w:p w:rsidR="00B370F4" w:rsidRPr="00EF4557" w:rsidRDefault="00B370F4" w:rsidP="00B370F4">
                            <w:pPr>
                              <w:tabs>
                                <w:tab w:val="left" w:pos="3402"/>
                              </w:tabs>
                              <w:ind w:left="4536" w:hanging="4536"/>
                              <w:rPr>
                                <w:sz w:val="28"/>
                                <w:szCs w:val="28"/>
                              </w:rPr>
                            </w:pPr>
                            <w:r>
                              <w:rPr>
                                <w:b/>
                                <w:sz w:val="28"/>
                                <w:szCs w:val="28"/>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lowchart: Alternate Process 1" o:spid="_x0000_s1027" type="#_x0000_t176" style="position:absolute;left:0;text-align:left;margin-left:64.3pt;margin-top:1.6pt;width:367.5pt;height:38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hsnjAIAACAFAAAOAAAAZHJzL2Uyb0RvYy54bWysVFFv0zAQfkfiP1h+Z0lLl2zR0mnaKEIa&#10;MGkgnl3HSSwc25zdpuPXc760pWM8IRIp8sW+z/d999lX17vBsK2CoJ2t+ews50xZ6Rptu5p//bJ6&#10;c8FZiMI2wjirav6kAr9evn51NfpKzV3vTKOAIYgN1ehr3sfoqywLsleDCGfOK4uTrYNBRAyhyxoQ&#10;I6IPJpvneZGNDhoPTqoQ8O/dNMmXhN+2SsbPbRtUZKbmWFukL9B3nb7Z8kpUHQjfa7kvQ/xDFYPQ&#10;Fjc9Qt2JKNgG9AuoQUtwwbXxTLohc22rpSIOyGaW/8HmsRdeERcUJ/ijTOH/wcpP2wdgusHecWbF&#10;gC1aGTfKXkCs2I2JCqyIij1MErNZUmz0ocLER/8AiXPw905+D8y6217YTt0AuLFXosE6aX32LCEF&#10;AVPZevzoGtxQbKIj8XYtDAkQZWE76tHTsUdqF5nEn4uiKOfn2EqJc4vL2eIypy5mojqkewjxvXID&#10;S4Oat8gHC4N4ZLMnQ3uK7X2IyAnzD3nEyRndrLQxFEC3vjXAtgJdtKInyYAp4XSZsWyseVmgLwn6&#10;2WR4hlFeFovibxiDRsWZ0UPNL/L0TA5Nar6zDbk1Cm2mMRZgbCpQkdORCKm3QYjHvhlZoxP/WV6W&#10;xVuOEfp+Xk6oTJgOD6yMwBm4+E3HntyW9H5B+SJP7ySX8b2YhDg/lJd0mNiRJu6wP0UnpZENUucn&#10;B8Xderd33t5Ta9c8oS+wHmo+Xis46B385GzEI1rz8GMjQHFmPlj0FjZ/kc40BYvzco4BnM6sT2eE&#10;lQhV88jZNLyN0z2w8aC7PglFDK27QT+2mkyRvDpVhWRSgMeQaO2vjHTOT2Na9ftiW/4CAAD//wMA&#10;UEsDBBQABgAIAAAAIQCh+0Lw3AAAAAkBAAAPAAAAZHJzL2Rvd25yZXYueG1sTI/LTsMwEEX3SPyD&#10;NUjsqNNUSqIQpyoFuoW2fIAbT5Oo8TiKnQd/z7CC5dG9unOm2C62ExMOvnWkYL2KQCBVzrRUK/g6&#10;vz9lIHzQZHTnCBV8o4dteX9X6Ny4mY44nUIteIR8rhU0IfS5lL5q0Gq/cj0SZ1c3WB0Yh1qaQc88&#10;bjsZR1EirW6JLzS6x32D1e00WgXxdBjnt+ggz8ebfdn36cfy+nlV6vFh2T2DCLiEvzL86rM6lOx0&#10;cSMZLzrmOEu4qmATg+A8SzbMFwVpmsYgy0L+/6D8AQAA//8DAFBLAQItABQABgAIAAAAIQC2gziS&#10;/gAAAOEBAAATAAAAAAAAAAAAAAAAAAAAAABbQ29udGVudF9UeXBlc10ueG1sUEsBAi0AFAAGAAgA&#10;AAAhADj9If/WAAAAlAEAAAsAAAAAAAAAAAAAAAAALwEAAF9yZWxzLy5yZWxzUEsBAi0AFAAGAAgA&#10;AAAhAOZCGyeMAgAAIAUAAA4AAAAAAAAAAAAAAAAALgIAAGRycy9lMm9Eb2MueG1sUEsBAi0AFAAG&#10;AAgAAAAhAKH7QvDcAAAACQEAAA8AAAAAAAAAAAAAAAAA5gQAAGRycy9kb3ducmV2LnhtbFBLBQYA&#10;AAAABAAEAPMAAADvBQAAAAA=&#10;" strokecolor="#f79646" strokeweight="6pt">
                <v:shadow on="t" opacity=".5" offset="6pt,6pt"/>
                <v:textbox>
                  <w:txbxContent>
                    <w:p w:rsidR="00B370F4" w:rsidRDefault="00B370F4" w:rsidP="00B370F4">
                      <w:pPr>
                        <w:tabs>
                          <w:tab w:val="left" w:pos="4536"/>
                        </w:tabs>
                        <w:rPr>
                          <w:sz w:val="28"/>
                          <w:szCs w:val="28"/>
                        </w:rPr>
                      </w:pPr>
                    </w:p>
                    <w:p w:rsidR="00B370F4" w:rsidRPr="00EF4557" w:rsidRDefault="00B370F4" w:rsidP="00B370F4">
                      <w:pPr>
                        <w:tabs>
                          <w:tab w:val="left" w:pos="3402"/>
                        </w:tabs>
                        <w:rPr>
                          <w:sz w:val="28"/>
                          <w:szCs w:val="28"/>
                        </w:rPr>
                      </w:pPr>
                      <w:r w:rsidRPr="00EF4557">
                        <w:rPr>
                          <w:sz w:val="28"/>
                          <w:szCs w:val="28"/>
                        </w:rPr>
                        <w:t xml:space="preserve">Date of Policy </w:t>
                      </w:r>
                      <w:r>
                        <w:rPr>
                          <w:sz w:val="28"/>
                          <w:szCs w:val="28"/>
                        </w:rPr>
                        <w:t>Approval</w:t>
                      </w:r>
                      <w:r w:rsidRPr="00EF4557">
                        <w:rPr>
                          <w:sz w:val="28"/>
                          <w:szCs w:val="28"/>
                        </w:rPr>
                        <w:t>:</w:t>
                      </w:r>
                      <w:r>
                        <w:rPr>
                          <w:sz w:val="28"/>
                          <w:szCs w:val="28"/>
                        </w:rPr>
                        <w:tab/>
                      </w:r>
                      <w:r w:rsidR="00B47D5F">
                        <w:rPr>
                          <w:b/>
                          <w:sz w:val="28"/>
                          <w:szCs w:val="28"/>
                        </w:rPr>
                        <w:t>20</w:t>
                      </w:r>
                      <w:r w:rsidR="00B47D5F" w:rsidRPr="00B47D5F">
                        <w:rPr>
                          <w:b/>
                          <w:sz w:val="28"/>
                          <w:szCs w:val="28"/>
                          <w:vertAlign w:val="superscript"/>
                        </w:rPr>
                        <w:t>th</w:t>
                      </w:r>
                      <w:r w:rsidR="00B47D5F">
                        <w:rPr>
                          <w:b/>
                          <w:sz w:val="28"/>
                          <w:szCs w:val="28"/>
                        </w:rPr>
                        <w:t xml:space="preserve"> </w:t>
                      </w:r>
                      <w:r w:rsidR="006B2D2B" w:rsidRPr="006B2D2B">
                        <w:rPr>
                          <w:b/>
                          <w:sz w:val="28"/>
                          <w:szCs w:val="28"/>
                        </w:rPr>
                        <w:t>June</w:t>
                      </w:r>
                      <w:r w:rsidRPr="006B2D2B">
                        <w:rPr>
                          <w:b/>
                          <w:sz w:val="28"/>
                          <w:szCs w:val="28"/>
                        </w:rPr>
                        <w:t xml:space="preserve"> 2018</w:t>
                      </w:r>
                    </w:p>
                    <w:p w:rsidR="00B370F4" w:rsidRDefault="00B370F4" w:rsidP="00B370F4">
                      <w:pPr>
                        <w:tabs>
                          <w:tab w:val="left" w:pos="3402"/>
                        </w:tabs>
                        <w:rPr>
                          <w:sz w:val="28"/>
                          <w:szCs w:val="28"/>
                        </w:rPr>
                      </w:pPr>
                    </w:p>
                    <w:p w:rsidR="00B370F4" w:rsidRPr="00EF4557" w:rsidRDefault="00B370F4" w:rsidP="00B370F4">
                      <w:pPr>
                        <w:tabs>
                          <w:tab w:val="left" w:pos="3402"/>
                        </w:tabs>
                        <w:rPr>
                          <w:sz w:val="28"/>
                          <w:szCs w:val="28"/>
                        </w:rPr>
                      </w:pPr>
                    </w:p>
                    <w:p w:rsidR="00B370F4" w:rsidRDefault="00B370F4" w:rsidP="00B370F4">
                      <w:pPr>
                        <w:tabs>
                          <w:tab w:val="left" w:pos="3402"/>
                        </w:tabs>
                        <w:ind w:left="3402" w:hanging="3402"/>
                        <w:rPr>
                          <w:b/>
                          <w:sz w:val="28"/>
                          <w:szCs w:val="28"/>
                        </w:rPr>
                      </w:pPr>
                      <w:r w:rsidRPr="00EF4557">
                        <w:rPr>
                          <w:sz w:val="28"/>
                          <w:szCs w:val="28"/>
                        </w:rPr>
                        <w:t>Owner of Policy:</w:t>
                      </w:r>
                      <w:r>
                        <w:rPr>
                          <w:sz w:val="28"/>
                          <w:szCs w:val="28"/>
                        </w:rPr>
                        <w:t xml:space="preserve">  </w:t>
                      </w:r>
                      <w:r>
                        <w:rPr>
                          <w:sz w:val="28"/>
                          <w:szCs w:val="28"/>
                        </w:rPr>
                        <w:tab/>
                      </w:r>
                      <w:r w:rsidR="00B47D5F">
                        <w:rPr>
                          <w:b/>
                          <w:sz w:val="28"/>
                          <w:szCs w:val="28"/>
                        </w:rPr>
                        <w:t>NCA / MPR</w:t>
                      </w:r>
                      <w:r w:rsidRPr="00EF4557">
                        <w:rPr>
                          <w:sz w:val="28"/>
                          <w:szCs w:val="28"/>
                        </w:rPr>
                        <w:tab/>
                      </w:r>
                      <w:r>
                        <w:rPr>
                          <w:b/>
                          <w:sz w:val="28"/>
                          <w:szCs w:val="28"/>
                        </w:rPr>
                        <w:t xml:space="preserve"> </w:t>
                      </w: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p>
                    <w:p w:rsidR="00B370F4" w:rsidRDefault="00B370F4" w:rsidP="00B370F4">
                      <w:pPr>
                        <w:tabs>
                          <w:tab w:val="left" w:pos="3402"/>
                        </w:tabs>
                        <w:ind w:left="4536" w:hanging="4536"/>
                        <w:rPr>
                          <w:b/>
                          <w:sz w:val="28"/>
                          <w:szCs w:val="28"/>
                        </w:rPr>
                      </w:pPr>
                      <w:r w:rsidRPr="002F0D50">
                        <w:rPr>
                          <w:sz w:val="28"/>
                          <w:szCs w:val="28"/>
                        </w:rPr>
                        <w:t>A</w:t>
                      </w:r>
                      <w:r>
                        <w:rPr>
                          <w:sz w:val="28"/>
                          <w:szCs w:val="28"/>
                        </w:rPr>
                        <w:t xml:space="preserve">pproved </w:t>
                      </w:r>
                      <w:r w:rsidRPr="002F0D50">
                        <w:rPr>
                          <w:sz w:val="28"/>
                          <w:szCs w:val="28"/>
                        </w:rPr>
                        <w:t>By:</w:t>
                      </w:r>
                      <w:r>
                        <w:rPr>
                          <w:sz w:val="28"/>
                          <w:szCs w:val="28"/>
                        </w:rPr>
                        <w:t xml:space="preserve">  </w:t>
                      </w:r>
                      <w:r>
                        <w:rPr>
                          <w:sz w:val="28"/>
                          <w:szCs w:val="28"/>
                        </w:rPr>
                        <w:tab/>
                      </w:r>
                      <w:r>
                        <w:rPr>
                          <w:b/>
                          <w:sz w:val="28"/>
                          <w:szCs w:val="28"/>
                        </w:rPr>
                        <w:t xml:space="preserve"> CMA SIB</w:t>
                      </w:r>
                      <w:r>
                        <w:rPr>
                          <w:sz w:val="28"/>
                          <w:szCs w:val="28"/>
                        </w:rPr>
                        <w:tab/>
                      </w:r>
                    </w:p>
                    <w:p w:rsidR="00B370F4" w:rsidRDefault="00B370F4" w:rsidP="00B370F4">
                      <w:pPr>
                        <w:tabs>
                          <w:tab w:val="left" w:pos="3402"/>
                        </w:tabs>
                        <w:ind w:left="4536" w:hanging="4536"/>
                        <w:rPr>
                          <w:b/>
                          <w:sz w:val="28"/>
                          <w:szCs w:val="28"/>
                        </w:rPr>
                      </w:pPr>
                    </w:p>
                    <w:p w:rsidR="00B370F4" w:rsidRPr="002F0D50" w:rsidRDefault="00B370F4" w:rsidP="00B370F4">
                      <w:pPr>
                        <w:tabs>
                          <w:tab w:val="left" w:pos="3402"/>
                        </w:tabs>
                        <w:ind w:left="4536" w:hanging="4536"/>
                        <w:rPr>
                          <w:b/>
                          <w:sz w:val="28"/>
                          <w:szCs w:val="28"/>
                        </w:rPr>
                      </w:pPr>
                      <w:r>
                        <w:rPr>
                          <w:b/>
                          <w:sz w:val="28"/>
                          <w:szCs w:val="28"/>
                        </w:rPr>
                        <w:tab/>
                      </w:r>
                    </w:p>
                    <w:p w:rsidR="00B370F4" w:rsidRDefault="00B370F4" w:rsidP="00B370F4">
                      <w:pPr>
                        <w:tabs>
                          <w:tab w:val="left" w:pos="3402"/>
                        </w:tabs>
                        <w:ind w:left="4536" w:hanging="4536"/>
                        <w:rPr>
                          <w:b/>
                          <w:sz w:val="28"/>
                          <w:szCs w:val="28"/>
                        </w:rPr>
                      </w:pPr>
                      <w:r w:rsidRPr="00EF4557">
                        <w:rPr>
                          <w:sz w:val="28"/>
                          <w:szCs w:val="28"/>
                        </w:rPr>
                        <w:t>Policy Review Date:</w:t>
                      </w:r>
                      <w:r>
                        <w:rPr>
                          <w:sz w:val="28"/>
                          <w:szCs w:val="28"/>
                        </w:rPr>
                        <w:tab/>
                      </w:r>
                      <w:r w:rsidR="006B2D2B" w:rsidRPr="006B2D2B">
                        <w:rPr>
                          <w:b/>
                          <w:sz w:val="28"/>
                          <w:szCs w:val="28"/>
                        </w:rPr>
                        <w:t>June</w:t>
                      </w:r>
                      <w:r w:rsidR="00C64519">
                        <w:rPr>
                          <w:b/>
                          <w:sz w:val="28"/>
                          <w:szCs w:val="28"/>
                        </w:rPr>
                        <w:t xml:space="preserve"> 2020</w:t>
                      </w:r>
                    </w:p>
                    <w:p w:rsidR="00B370F4" w:rsidRDefault="00B370F4" w:rsidP="00B370F4">
                      <w:pPr>
                        <w:tabs>
                          <w:tab w:val="left" w:pos="3402"/>
                        </w:tabs>
                        <w:ind w:left="4536" w:hanging="4536"/>
                        <w:rPr>
                          <w:sz w:val="28"/>
                          <w:szCs w:val="28"/>
                        </w:rPr>
                      </w:pPr>
                    </w:p>
                    <w:p w:rsidR="00B370F4" w:rsidRPr="00EF4557" w:rsidRDefault="00B370F4" w:rsidP="00B370F4">
                      <w:pPr>
                        <w:tabs>
                          <w:tab w:val="left" w:pos="3402"/>
                        </w:tabs>
                        <w:ind w:left="4536" w:hanging="4536"/>
                        <w:rPr>
                          <w:sz w:val="28"/>
                          <w:szCs w:val="28"/>
                        </w:rPr>
                      </w:pPr>
                    </w:p>
                    <w:p w:rsidR="00B370F4" w:rsidRDefault="00B370F4" w:rsidP="00B370F4">
                      <w:pPr>
                        <w:tabs>
                          <w:tab w:val="left" w:pos="3402"/>
                        </w:tabs>
                        <w:ind w:left="4536" w:hanging="4536"/>
                        <w:rPr>
                          <w:b/>
                          <w:sz w:val="28"/>
                          <w:szCs w:val="28"/>
                        </w:rPr>
                      </w:pPr>
                      <w:r w:rsidRPr="00EF4557">
                        <w:rPr>
                          <w:sz w:val="28"/>
                          <w:szCs w:val="28"/>
                        </w:rPr>
                        <w:t>Distribution:</w:t>
                      </w:r>
                      <w:r w:rsidRPr="00EF4557">
                        <w:rPr>
                          <w:sz w:val="28"/>
                          <w:szCs w:val="28"/>
                        </w:rPr>
                        <w:tab/>
                      </w:r>
                      <w:r w:rsidRPr="00EF4557">
                        <w:rPr>
                          <w:b/>
                          <w:sz w:val="28"/>
                          <w:szCs w:val="28"/>
                        </w:rPr>
                        <w:t xml:space="preserve">All </w:t>
                      </w:r>
                      <w:r>
                        <w:rPr>
                          <w:b/>
                          <w:sz w:val="28"/>
                          <w:szCs w:val="28"/>
                        </w:rPr>
                        <w:t xml:space="preserve">CMA </w:t>
                      </w:r>
                      <w:r w:rsidRPr="00EF4557">
                        <w:rPr>
                          <w:b/>
                          <w:sz w:val="28"/>
                          <w:szCs w:val="28"/>
                        </w:rPr>
                        <w:t>Staff</w:t>
                      </w:r>
                    </w:p>
                    <w:p w:rsidR="00B370F4" w:rsidRDefault="00B370F4" w:rsidP="00B370F4">
                      <w:pPr>
                        <w:tabs>
                          <w:tab w:val="left" w:pos="3402"/>
                        </w:tabs>
                        <w:ind w:left="3402" w:hanging="3402"/>
                        <w:rPr>
                          <w:b/>
                          <w:sz w:val="28"/>
                          <w:szCs w:val="28"/>
                        </w:rPr>
                      </w:pPr>
                      <w:r>
                        <w:rPr>
                          <w:b/>
                          <w:sz w:val="28"/>
                          <w:szCs w:val="28"/>
                        </w:rPr>
                        <w:tab/>
                        <w:t>All Members</w:t>
                      </w:r>
                      <w:r w:rsidR="00C64519">
                        <w:rPr>
                          <w:b/>
                          <w:sz w:val="28"/>
                          <w:szCs w:val="28"/>
                        </w:rPr>
                        <w:t xml:space="preserve"> </w:t>
                      </w:r>
                      <w:r>
                        <w:rPr>
                          <w:b/>
                          <w:sz w:val="28"/>
                          <w:szCs w:val="28"/>
                        </w:rPr>
                        <w:t>/</w:t>
                      </w:r>
                      <w:r w:rsidR="00C64519">
                        <w:rPr>
                          <w:b/>
                          <w:sz w:val="28"/>
                          <w:szCs w:val="28"/>
                        </w:rPr>
                        <w:t xml:space="preserve"> </w:t>
                      </w:r>
                      <w:r>
                        <w:rPr>
                          <w:b/>
                          <w:sz w:val="28"/>
                          <w:szCs w:val="28"/>
                        </w:rPr>
                        <w:t>Directors</w:t>
                      </w:r>
                      <w:r w:rsidR="00C64519">
                        <w:rPr>
                          <w:b/>
                          <w:sz w:val="28"/>
                          <w:szCs w:val="28"/>
                        </w:rPr>
                        <w:t xml:space="preserve"> </w:t>
                      </w:r>
                      <w:r>
                        <w:rPr>
                          <w:b/>
                          <w:sz w:val="28"/>
                          <w:szCs w:val="28"/>
                        </w:rPr>
                        <w:t>/</w:t>
                      </w:r>
                      <w:r w:rsidR="006B2D2B">
                        <w:rPr>
                          <w:b/>
                          <w:sz w:val="28"/>
                          <w:szCs w:val="28"/>
                        </w:rPr>
                        <w:t xml:space="preserve"> </w:t>
                      </w:r>
                      <w:r>
                        <w:rPr>
                          <w:b/>
                          <w:sz w:val="28"/>
                          <w:szCs w:val="28"/>
                        </w:rPr>
                        <w:t>Governors</w:t>
                      </w:r>
                    </w:p>
                    <w:p w:rsidR="00B370F4" w:rsidRDefault="00B370F4" w:rsidP="00B370F4">
                      <w:pPr>
                        <w:tabs>
                          <w:tab w:val="left" w:pos="3402"/>
                        </w:tabs>
                        <w:ind w:left="3402" w:hanging="3402"/>
                        <w:rPr>
                          <w:b/>
                          <w:sz w:val="28"/>
                          <w:szCs w:val="28"/>
                        </w:rPr>
                      </w:pPr>
                      <w:r>
                        <w:rPr>
                          <w:b/>
                          <w:sz w:val="28"/>
                          <w:szCs w:val="28"/>
                        </w:rPr>
                        <w:tab/>
                      </w:r>
                    </w:p>
                    <w:p w:rsidR="00B370F4" w:rsidRPr="00EF4557" w:rsidRDefault="00B370F4" w:rsidP="00B370F4">
                      <w:pPr>
                        <w:tabs>
                          <w:tab w:val="left" w:pos="3402"/>
                        </w:tabs>
                        <w:ind w:left="4536" w:hanging="4536"/>
                        <w:rPr>
                          <w:sz w:val="28"/>
                          <w:szCs w:val="28"/>
                        </w:rPr>
                      </w:pPr>
                      <w:r>
                        <w:rPr>
                          <w:b/>
                          <w:sz w:val="28"/>
                          <w:szCs w:val="28"/>
                        </w:rPr>
                        <w:tab/>
                      </w:r>
                    </w:p>
                  </w:txbxContent>
                </v:textbox>
                <w10:wrap anchorx="margin"/>
              </v:shape>
            </w:pict>
          </mc:Fallback>
        </mc:AlternateContent>
      </w: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after="120" w:line="276" w:lineRule="auto"/>
        <w:jc w:val="center"/>
        <w:rPr>
          <w:rFonts w:cs="Arial"/>
          <w:b/>
          <w:color w:val="F79646"/>
          <w:sz w:val="36"/>
          <w:szCs w:val="36"/>
          <w:lang w:val="en-US" w:bidi="en-US"/>
        </w:rPr>
      </w:pPr>
    </w:p>
    <w:p w:rsidR="00B370F4" w:rsidRPr="00C64519" w:rsidRDefault="00B370F4" w:rsidP="003E5AB1">
      <w:pPr>
        <w:spacing w:line="276" w:lineRule="auto"/>
        <w:rPr>
          <w:rFonts w:cs="Arial"/>
          <w:b/>
          <w:color w:val="F79646"/>
          <w:sz w:val="36"/>
          <w:szCs w:val="36"/>
          <w:lang w:val="en-US" w:bidi="en-US"/>
        </w:rPr>
        <w:sectPr w:rsidR="00B370F4" w:rsidRPr="00C64519" w:rsidSect="00B370F4">
          <w:headerReference w:type="default" r:id="rId14"/>
          <w:pgSz w:w="11906" w:h="16838" w:code="9"/>
          <w:pgMar w:top="964" w:right="907" w:bottom="907" w:left="964" w:header="720" w:footer="6" w:gutter="0"/>
          <w:cols w:space="720"/>
          <w:titlePg/>
          <w:docGrid w:linePitch="299"/>
        </w:sectPr>
      </w:pPr>
    </w:p>
    <w:p w:rsidR="006B2D2B" w:rsidRDefault="006B2D2B" w:rsidP="003E5AB1">
      <w:pPr>
        <w:pStyle w:val="BDOMainHeading2"/>
        <w:spacing w:line="276" w:lineRule="auto"/>
      </w:pPr>
    </w:p>
    <w:p w:rsidR="00C64519" w:rsidRPr="00C64519" w:rsidRDefault="00C64519" w:rsidP="003E5AB1">
      <w:pPr>
        <w:pStyle w:val="BDOMainHeading2"/>
        <w:spacing w:line="276" w:lineRule="auto"/>
      </w:pPr>
      <w:r w:rsidRPr="00C64519">
        <w:t>BRIGHT FUTURES EDUCATIONAL TRUST</w:t>
      </w:r>
    </w:p>
    <w:p w:rsidR="00C64519" w:rsidRPr="00C64519" w:rsidRDefault="00C64519" w:rsidP="003E5AB1">
      <w:pPr>
        <w:pStyle w:val="DefaultText"/>
        <w:spacing w:line="276" w:lineRule="auto"/>
        <w:jc w:val="center"/>
        <w:rPr>
          <w:rFonts w:ascii="Calibri Light" w:hAnsi="Calibri Light"/>
          <w:b/>
          <w:szCs w:val="24"/>
        </w:rPr>
      </w:pPr>
    </w:p>
    <w:p w:rsidR="00A815A2" w:rsidRPr="003E5AB1" w:rsidRDefault="00A519E2" w:rsidP="003E5AB1">
      <w:pPr>
        <w:spacing w:line="276" w:lineRule="auto"/>
        <w:jc w:val="center"/>
        <w:rPr>
          <w:rFonts w:ascii="Calibri" w:eastAsia="Times New Roman" w:hAnsi="Calibri" w:cs="Times New Roman"/>
          <w:b/>
          <w:color w:val="F79646"/>
          <w:kern w:val="16"/>
          <w:sz w:val="36"/>
          <w:szCs w:val="20"/>
          <w:lang w:eastAsia="en-US" w:bidi="en-US"/>
        </w:rPr>
      </w:pPr>
      <w:r>
        <w:rPr>
          <w:rFonts w:ascii="Calibri" w:eastAsia="Times New Roman" w:hAnsi="Calibri" w:cs="Times New Roman"/>
          <w:b/>
          <w:color w:val="F79646"/>
          <w:kern w:val="16"/>
          <w:sz w:val="36"/>
          <w:szCs w:val="20"/>
          <w:lang w:eastAsia="en-US" w:bidi="en-US"/>
        </w:rPr>
        <w:t>Looked-after and Previously Looked-after Children’s P</w:t>
      </w:r>
      <w:r w:rsidR="003E5AB1" w:rsidRPr="003E5AB1">
        <w:rPr>
          <w:rFonts w:ascii="Calibri" w:eastAsia="Times New Roman" w:hAnsi="Calibri" w:cs="Times New Roman"/>
          <w:b/>
          <w:color w:val="F79646"/>
          <w:kern w:val="16"/>
          <w:sz w:val="36"/>
          <w:szCs w:val="20"/>
          <w:lang w:eastAsia="en-US" w:bidi="en-US"/>
        </w:rPr>
        <w:t>olicy</w:t>
      </w:r>
    </w:p>
    <w:p w:rsidR="003E5AB1" w:rsidRPr="003E5AB1" w:rsidRDefault="003E5AB1" w:rsidP="003E5AB1">
      <w:pPr>
        <w:spacing w:line="276" w:lineRule="auto"/>
        <w:jc w:val="center"/>
        <w:rPr>
          <w:rFonts w:ascii="Calibri" w:eastAsia="Times New Roman" w:hAnsi="Calibri" w:cs="Times New Roman"/>
          <w:b/>
          <w:color w:val="F79646"/>
          <w:kern w:val="16"/>
          <w:sz w:val="32"/>
          <w:szCs w:val="20"/>
          <w:lang w:eastAsia="en-US" w:bidi="en-US"/>
        </w:rPr>
      </w:pPr>
    </w:p>
    <w:p w:rsidR="003E5AB1" w:rsidRPr="003E5AB1" w:rsidRDefault="003E5AB1" w:rsidP="003E5AB1">
      <w:pPr>
        <w:spacing w:line="276" w:lineRule="auto"/>
        <w:rPr>
          <w:rFonts w:cs="Arial"/>
          <w:lang w:val="en-US"/>
        </w:rPr>
      </w:pPr>
      <w:r w:rsidRPr="003E5AB1">
        <w:rPr>
          <w:rFonts w:cs="Arial"/>
          <w:lang w:val="en-US"/>
        </w:rPr>
        <w:t>The school is dedicated to providing a positive, varied and enriched educational experience for all looked</w:t>
      </w:r>
      <w:r>
        <w:rPr>
          <w:rFonts w:cs="Arial"/>
          <w:lang w:val="en-US"/>
        </w:rPr>
        <w:t xml:space="preserve"> </w:t>
      </w:r>
      <w:r w:rsidRPr="003E5AB1">
        <w:rPr>
          <w:rFonts w:cs="Arial"/>
          <w:lang w:val="en-US"/>
        </w:rPr>
        <w:t>after and previously looked-after children and strives to ensure a high level of progress and achievement from our looked-after and previously looked-after cohort.</w:t>
      </w:r>
    </w:p>
    <w:p w:rsidR="003E5AB1" w:rsidRPr="003E5AB1" w:rsidRDefault="003E5AB1" w:rsidP="003E5AB1">
      <w:pPr>
        <w:spacing w:line="276" w:lineRule="auto"/>
        <w:rPr>
          <w:rFonts w:cs="Arial"/>
          <w:lang w:val="en-US"/>
        </w:rPr>
      </w:pPr>
      <w:r w:rsidRPr="003E5AB1">
        <w:rPr>
          <w:rFonts w:cs="Arial"/>
          <w:lang w:val="en-US"/>
        </w:rPr>
        <w:t>Looked-after and previously looked-after children are one of the most vulnerable groups in society and it is</w:t>
      </w:r>
      <w:r>
        <w:rPr>
          <w:rFonts w:cs="Arial"/>
          <w:lang w:val="en-US"/>
        </w:rPr>
        <w:t xml:space="preserve"> </w:t>
      </w:r>
      <w:r w:rsidRPr="003E5AB1">
        <w:rPr>
          <w:rFonts w:cs="Arial"/>
          <w:lang w:val="en-US"/>
        </w:rPr>
        <w:t>nationally recognised that there is considerable educational underachievement when compared with their</w:t>
      </w:r>
      <w:r>
        <w:rPr>
          <w:rFonts w:cs="Arial"/>
          <w:lang w:val="en-US"/>
        </w:rPr>
        <w:t xml:space="preserve"> </w:t>
      </w:r>
      <w:r w:rsidRPr="003E5AB1">
        <w:rPr>
          <w:rFonts w:cs="Arial"/>
          <w:lang w:val="en-US"/>
        </w:rPr>
        <w:t>peers. Cedar Mount Academy is dedicated to the personal development and welfare of all looked after and previously looked after children, and endeavors to support students in fulfilling their potential.</w:t>
      </w:r>
    </w:p>
    <w:p w:rsidR="006B2D2B" w:rsidRDefault="006B2D2B" w:rsidP="003E5AB1">
      <w:pPr>
        <w:spacing w:line="276" w:lineRule="auto"/>
        <w:rPr>
          <w:rFonts w:cs="Arial"/>
        </w:rPr>
      </w:pPr>
    </w:p>
    <w:p w:rsidR="006B2D2B" w:rsidRDefault="003E5AB1" w:rsidP="003E5AB1">
      <w:pPr>
        <w:pStyle w:val="BDOMainHeading2"/>
        <w:spacing w:line="276" w:lineRule="auto"/>
        <w:jc w:val="left"/>
        <w:rPr>
          <w:rFonts w:cs="Arial"/>
        </w:rPr>
      </w:pPr>
      <w:r w:rsidRPr="008D3C4D">
        <w:t>The aims of this policy are:</w:t>
      </w:r>
    </w:p>
    <w:p w:rsidR="003E5AB1" w:rsidRPr="003E5AB1" w:rsidRDefault="003E5AB1" w:rsidP="003E5AB1">
      <w:pPr>
        <w:numPr>
          <w:ilvl w:val="0"/>
          <w:numId w:val="31"/>
        </w:numPr>
        <w:spacing w:line="276" w:lineRule="auto"/>
        <w:rPr>
          <w:rFonts w:cs="Arial"/>
          <w:lang w:val="en-US"/>
        </w:rPr>
      </w:pPr>
      <w:r w:rsidRPr="003E5AB1">
        <w:rPr>
          <w:rFonts w:cs="Arial"/>
          <w:lang w:val="en-US"/>
        </w:rPr>
        <w:t>To promote and support the educational achievement and welfare of looked-after and previously looked-after children.</w:t>
      </w:r>
    </w:p>
    <w:p w:rsidR="003E5AB1" w:rsidRPr="003E5AB1" w:rsidRDefault="003E5AB1" w:rsidP="003E5AB1">
      <w:pPr>
        <w:numPr>
          <w:ilvl w:val="0"/>
          <w:numId w:val="31"/>
        </w:numPr>
        <w:spacing w:line="276" w:lineRule="auto"/>
        <w:rPr>
          <w:rFonts w:cs="Arial"/>
          <w:lang w:val="en-US"/>
        </w:rPr>
      </w:pPr>
      <w:r w:rsidRPr="003E5AB1">
        <w:rPr>
          <w:rFonts w:cs="Arial"/>
          <w:lang w:val="en-US"/>
        </w:rPr>
        <w:t>To ensure all staff are informed of the specific needs of looked-after and previously looked-after students.</w:t>
      </w:r>
    </w:p>
    <w:p w:rsidR="003E5AB1" w:rsidRPr="003E5AB1" w:rsidRDefault="003E5AB1" w:rsidP="003E5AB1">
      <w:pPr>
        <w:numPr>
          <w:ilvl w:val="0"/>
          <w:numId w:val="31"/>
        </w:numPr>
        <w:spacing w:line="276" w:lineRule="auto"/>
        <w:rPr>
          <w:rFonts w:cs="Arial"/>
          <w:lang w:val="en-US"/>
        </w:rPr>
      </w:pPr>
      <w:r w:rsidRPr="003E5AB1">
        <w:rPr>
          <w:rFonts w:cs="Arial"/>
          <w:lang w:val="en-US"/>
        </w:rPr>
        <w:t>To ensure equality of opportunity for looked-after and previously looked-after children.</w:t>
      </w:r>
    </w:p>
    <w:p w:rsidR="003E5AB1" w:rsidRPr="003E5AB1" w:rsidRDefault="003E5AB1" w:rsidP="003E5AB1">
      <w:pPr>
        <w:numPr>
          <w:ilvl w:val="0"/>
          <w:numId w:val="31"/>
        </w:numPr>
        <w:spacing w:line="276" w:lineRule="auto"/>
        <w:rPr>
          <w:rFonts w:cs="Arial"/>
          <w:lang w:val="en-US"/>
        </w:rPr>
      </w:pPr>
      <w:r w:rsidRPr="003E5AB1">
        <w:rPr>
          <w:rFonts w:cs="Arial"/>
          <w:lang w:val="en-US"/>
        </w:rPr>
        <w:t>To achieve continuity and stability for looked-after and previously looked-after children.</w:t>
      </w:r>
    </w:p>
    <w:p w:rsidR="003E5AB1" w:rsidRPr="003E5AB1" w:rsidRDefault="003E5AB1" w:rsidP="003E5AB1">
      <w:pPr>
        <w:numPr>
          <w:ilvl w:val="0"/>
          <w:numId w:val="31"/>
        </w:numPr>
        <w:spacing w:line="276" w:lineRule="auto"/>
        <w:rPr>
          <w:rFonts w:cs="Arial"/>
          <w:lang w:val="en-US"/>
        </w:rPr>
      </w:pPr>
      <w:r w:rsidRPr="003E5AB1">
        <w:rPr>
          <w:rFonts w:cs="Arial"/>
          <w:lang w:val="en-US"/>
        </w:rPr>
        <w:t>To involve looked-after and previously looked-after students in their education.</w:t>
      </w:r>
    </w:p>
    <w:p w:rsidR="003E5AB1" w:rsidRPr="003E5AB1" w:rsidRDefault="003E5AB1" w:rsidP="003E5AB1">
      <w:pPr>
        <w:numPr>
          <w:ilvl w:val="0"/>
          <w:numId w:val="31"/>
        </w:numPr>
        <w:spacing w:line="276" w:lineRule="auto"/>
        <w:rPr>
          <w:rFonts w:cs="Arial"/>
          <w:b/>
          <w:lang w:val="en-US"/>
        </w:rPr>
      </w:pPr>
      <w:r w:rsidRPr="003E5AB1">
        <w:rPr>
          <w:rFonts w:cs="Arial"/>
          <w:lang w:val="en-US"/>
        </w:rPr>
        <w:t>To support looked-after and previously looked-after students into appropriate further education, employment or training.</w:t>
      </w:r>
    </w:p>
    <w:p w:rsidR="003E5AB1" w:rsidRPr="003E5AB1" w:rsidRDefault="003E5AB1" w:rsidP="003E5AB1">
      <w:pPr>
        <w:numPr>
          <w:ilvl w:val="0"/>
          <w:numId w:val="31"/>
        </w:numPr>
        <w:spacing w:line="276" w:lineRule="auto"/>
        <w:rPr>
          <w:rFonts w:cs="Arial"/>
          <w:lang w:val="en-US"/>
        </w:rPr>
      </w:pPr>
      <w:r w:rsidRPr="003E5AB1">
        <w:rPr>
          <w:rFonts w:cs="Arial"/>
          <w:lang w:val="en-US"/>
        </w:rPr>
        <w:t>Ensure the statutory guidance in the following documents is implemented in school:</w:t>
      </w:r>
    </w:p>
    <w:p w:rsidR="003E5AB1" w:rsidRPr="003E5AB1" w:rsidRDefault="003E5AB1" w:rsidP="003E5AB1">
      <w:pPr>
        <w:numPr>
          <w:ilvl w:val="1"/>
          <w:numId w:val="31"/>
        </w:numPr>
        <w:spacing w:line="276" w:lineRule="auto"/>
        <w:rPr>
          <w:rFonts w:cs="Arial"/>
        </w:rPr>
      </w:pPr>
      <w:r w:rsidRPr="003E5AB1">
        <w:rPr>
          <w:rFonts w:cs="Arial"/>
        </w:rPr>
        <w:t>‘The designated teacher for looked after and previously looked-after children: Statutory guidance on their roles and responsibilities’ (February 2018)</w:t>
      </w:r>
    </w:p>
    <w:p w:rsidR="003E5AB1" w:rsidRPr="003E5AB1" w:rsidRDefault="003E5AB1" w:rsidP="003E5AB1">
      <w:pPr>
        <w:numPr>
          <w:ilvl w:val="1"/>
          <w:numId w:val="31"/>
        </w:numPr>
        <w:spacing w:line="276" w:lineRule="auto"/>
        <w:rPr>
          <w:rFonts w:cs="Arial"/>
          <w:b/>
          <w:bCs/>
        </w:rPr>
      </w:pPr>
      <w:r w:rsidRPr="003E5AB1">
        <w:rPr>
          <w:rFonts w:cs="Arial"/>
          <w:bCs/>
        </w:rPr>
        <w:t xml:space="preserve">Promoting the education of looked-after and previously looked-after children: </w:t>
      </w:r>
      <w:r w:rsidRPr="003E5AB1">
        <w:rPr>
          <w:rFonts w:cs="Arial"/>
        </w:rPr>
        <w:t>Statutory guidance for local authorities to support looked-after and previously looked-after children's aspirations to achieve in further and higher education (February 2018)</w:t>
      </w:r>
    </w:p>
    <w:p w:rsidR="006B2D2B" w:rsidRDefault="006B2D2B" w:rsidP="003E5AB1">
      <w:pPr>
        <w:spacing w:line="276" w:lineRule="auto"/>
        <w:rPr>
          <w:rFonts w:cs="Arial"/>
        </w:rPr>
      </w:pPr>
    </w:p>
    <w:p w:rsidR="003E5AB1" w:rsidRDefault="003E5AB1" w:rsidP="003E5AB1">
      <w:pPr>
        <w:spacing w:line="276" w:lineRule="auto"/>
        <w:rPr>
          <w:rFonts w:cs="Arial"/>
        </w:rPr>
      </w:pPr>
    </w:p>
    <w:p w:rsidR="003E5AB1" w:rsidRDefault="003E5AB1" w:rsidP="003E5AB1">
      <w:pPr>
        <w:spacing w:line="276" w:lineRule="auto"/>
        <w:rPr>
          <w:rFonts w:cs="Arial"/>
        </w:rPr>
      </w:pPr>
    </w:p>
    <w:p w:rsidR="003E5AB1" w:rsidRDefault="003E5AB1" w:rsidP="003E5AB1">
      <w:pPr>
        <w:spacing w:line="276" w:lineRule="auto"/>
        <w:rPr>
          <w:rFonts w:cs="Arial"/>
        </w:rPr>
      </w:pPr>
    </w:p>
    <w:p w:rsidR="003E5AB1" w:rsidRDefault="003E5AB1" w:rsidP="003E5AB1">
      <w:pPr>
        <w:spacing w:line="276" w:lineRule="auto"/>
        <w:rPr>
          <w:rFonts w:cs="Arial"/>
        </w:rPr>
      </w:pPr>
    </w:p>
    <w:p w:rsidR="003E5AB1" w:rsidRDefault="003E5AB1" w:rsidP="003E5AB1">
      <w:pPr>
        <w:spacing w:line="276" w:lineRule="auto"/>
        <w:rPr>
          <w:rFonts w:cs="Arial"/>
        </w:rPr>
      </w:pPr>
    </w:p>
    <w:p w:rsidR="003E5AB1" w:rsidRDefault="003E5AB1" w:rsidP="003E5AB1">
      <w:pPr>
        <w:spacing w:line="276" w:lineRule="auto"/>
        <w:rPr>
          <w:rFonts w:cs="Arial"/>
        </w:rPr>
      </w:pPr>
    </w:p>
    <w:p w:rsidR="003E5AB1" w:rsidRDefault="003E5AB1" w:rsidP="003E5AB1">
      <w:pPr>
        <w:spacing w:line="276" w:lineRule="auto"/>
        <w:rPr>
          <w:rFonts w:cs="Arial"/>
        </w:rPr>
      </w:pPr>
    </w:p>
    <w:p w:rsidR="003E5AB1" w:rsidRDefault="003E5AB1" w:rsidP="003E5AB1">
      <w:pPr>
        <w:spacing w:line="276" w:lineRule="auto"/>
        <w:rPr>
          <w:rFonts w:cs="Arial"/>
        </w:rPr>
      </w:pPr>
    </w:p>
    <w:p w:rsidR="003E5AB1" w:rsidRPr="003E5AB1" w:rsidRDefault="003E5AB1" w:rsidP="003E5AB1">
      <w:pPr>
        <w:pStyle w:val="BDOMainHeading2"/>
        <w:numPr>
          <w:ilvl w:val="0"/>
          <w:numId w:val="32"/>
        </w:numPr>
        <w:spacing w:line="276" w:lineRule="auto"/>
        <w:jc w:val="left"/>
      </w:pPr>
      <w:r w:rsidRPr="003E5AB1">
        <w:t xml:space="preserve">Definition of looked-after and previously looked-after children </w:t>
      </w:r>
    </w:p>
    <w:p w:rsidR="003E5AB1" w:rsidRPr="00756522" w:rsidRDefault="003E5AB1" w:rsidP="003E5AB1">
      <w:pPr>
        <w:pStyle w:val="BDOMainHeading2"/>
        <w:numPr>
          <w:ilvl w:val="1"/>
          <w:numId w:val="32"/>
        </w:numPr>
        <w:spacing w:line="276" w:lineRule="auto"/>
        <w:jc w:val="left"/>
        <w:rPr>
          <w:sz w:val="28"/>
        </w:rPr>
      </w:pPr>
      <w:r w:rsidRPr="00756522">
        <w:rPr>
          <w:sz w:val="28"/>
        </w:rPr>
        <w:t>Looked-after children</w:t>
      </w:r>
    </w:p>
    <w:p w:rsidR="003E5AB1" w:rsidRDefault="003E5AB1" w:rsidP="003E5AB1">
      <w:pPr>
        <w:spacing w:line="276" w:lineRule="auto"/>
        <w:ind w:left="360"/>
        <w:rPr>
          <w:lang w:val="en-US" w:eastAsia="en-US" w:bidi="en-US"/>
        </w:rPr>
      </w:pPr>
      <w:r w:rsidRPr="003E5AB1">
        <w:rPr>
          <w:lang w:val="en-US" w:eastAsia="en-US" w:bidi="en-US"/>
        </w:rPr>
        <w:t>Under the Children Act 1989, a child is looked after by the local auth</w:t>
      </w:r>
      <w:r>
        <w:rPr>
          <w:lang w:val="en-US" w:eastAsia="en-US" w:bidi="en-US"/>
        </w:rPr>
        <w:t xml:space="preserve">ority if s/he, is in their care or </w:t>
      </w:r>
      <w:r w:rsidRPr="003E5AB1">
        <w:rPr>
          <w:lang w:val="en-US" w:eastAsia="en-US" w:bidi="en-US"/>
        </w:rPr>
        <w:t>provided with accommodation for more than twenty-four hours by the Loca</w:t>
      </w:r>
      <w:r>
        <w:rPr>
          <w:lang w:val="en-US" w:eastAsia="en-US" w:bidi="en-US"/>
        </w:rPr>
        <w:t>l Authority. They fall into four main groups:</w:t>
      </w:r>
    </w:p>
    <w:p w:rsidR="003E5AB1" w:rsidRPr="003E5AB1" w:rsidRDefault="003E5AB1" w:rsidP="00756522">
      <w:pPr>
        <w:pStyle w:val="ListParagraph"/>
        <w:numPr>
          <w:ilvl w:val="0"/>
          <w:numId w:val="42"/>
        </w:numPr>
        <w:spacing w:line="276" w:lineRule="auto"/>
        <w:rPr>
          <w:lang w:val="en-US" w:eastAsia="en-US" w:bidi="en-US"/>
        </w:rPr>
      </w:pPr>
      <w:r w:rsidRPr="003E5AB1">
        <w:rPr>
          <w:lang w:val="en-US" w:eastAsia="en-US" w:bidi="en-US"/>
        </w:rPr>
        <w:t>Children who are accommodated under a voluntary agreement with their parents.</w:t>
      </w:r>
    </w:p>
    <w:p w:rsidR="003E5AB1" w:rsidRPr="003E5AB1" w:rsidRDefault="003E5AB1" w:rsidP="00756522">
      <w:pPr>
        <w:pStyle w:val="ListParagraph"/>
        <w:numPr>
          <w:ilvl w:val="0"/>
          <w:numId w:val="42"/>
        </w:numPr>
        <w:spacing w:line="276" w:lineRule="auto"/>
        <w:rPr>
          <w:lang w:val="en-US" w:eastAsia="en-US" w:bidi="en-US"/>
        </w:rPr>
      </w:pPr>
      <w:r w:rsidRPr="003E5AB1">
        <w:rPr>
          <w:lang w:val="en-US" w:eastAsia="en-US" w:bidi="en-US"/>
        </w:rPr>
        <w:t>Children who are the subject of a legal care order, or interim care order.</w:t>
      </w:r>
    </w:p>
    <w:p w:rsidR="003E5AB1" w:rsidRPr="003E5AB1" w:rsidRDefault="003E5AB1" w:rsidP="00756522">
      <w:pPr>
        <w:pStyle w:val="ListParagraph"/>
        <w:numPr>
          <w:ilvl w:val="0"/>
          <w:numId w:val="42"/>
        </w:numPr>
        <w:spacing w:line="276" w:lineRule="auto"/>
        <w:rPr>
          <w:lang w:val="en-US" w:eastAsia="en-US" w:bidi="en-US"/>
        </w:rPr>
      </w:pPr>
      <w:r w:rsidRPr="003E5AB1">
        <w:rPr>
          <w:lang w:val="en-US" w:eastAsia="en-US" w:bidi="en-US"/>
        </w:rPr>
        <w:t>Children who are the subject of an emergency order for their protection.</w:t>
      </w:r>
    </w:p>
    <w:p w:rsidR="003E5AB1" w:rsidRPr="003E5AB1" w:rsidRDefault="003E5AB1" w:rsidP="003E5AB1">
      <w:pPr>
        <w:spacing w:line="276" w:lineRule="auto"/>
        <w:ind w:left="360"/>
        <w:rPr>
          <w:lang w:val="en-US" w:eastAsia="en-US" w:bidi="en-US"/>
        </w:rPr>
      </w:pPr>
    </w:p>
    <w:p w:rsidR="003E5AB1" w:rsidRPr="003E5AB1" w:rsidRDefault="003E5AB1" w:rsidP="003E5AB1">
      <w:pPr>
        <w:spacing w:line="276" w:lineRule="auto"/>
        <w:ind w:left="360"/>
        <w:rPr>
          <w:lang w:val="en-US" w:eastAsia="en-US" w:bidi="en-US"/>
        </w:rPr>
      </w:pPr>
      <w:r w:rsidRPr="003E5AB1">
        <w:rPr>
          <w:lang w:val="en-US" w:eastAsia="en-US" w:bidi="en-US"/>
        </w:rPr>
        <w:t>The term ‘in care’ refers only to children who are subject to a legal care order by the courts under</w:t>
      </w:r>
      <w:r>
        <w:rPr>
          <w:lang w:val="en-US" w:eastAsia="en-US" w:bidi="en-US"/>
        </w:rPr>
        <w:t xml:space="preserve"> </w:t>
      </w:r>
      <w:r w:rsidRPr="003E5AB1">
        <w:rPr>
          <w:lang w:val="en-US" w:eastAsia="en-US" w:bidi="en-US"/>
        </w:rPr>
        <w:t>Section 31 of the Children Act 1989. They may live with foster carers, in a Children’s Home, in a</w:t>
      </w:r>
      <w:r>
        <w:rPr>
          <w:lang w:val="en-US" w:eastAsia="en-US" w:bidi="en-US"/>
        </w:rPr>
        <w:t xml:space="preserve"> </w:t>
      </w:r>
      <w:r w:rsidRPr="003E5AB1">
        <w:rPr>
          <w:lang w:val="en-US" w:eastAsia="en-US" w:bidi="en-US"/>
        </w:rPr>
        <w:t>residential school, with relatives or with parents under supervision.</w:t>
      </w:r>
    </w:p>
    <w:p w:rsidR="003E5AB1" w:rsidRPr="003E5AB1" w:rsidRDefault="003E5AB1" w:rsidP="003E5AB1">
      <w:pPr>
        <w:spacing w:line="276" w:lineRule="auto"/>
        <w:ind w:left="360"/>
        <w:rPr>
          <w:lang w:val="en-US" w:eastAsia="en-US" w:bidi="en-US"/>
        </w:rPr>
      </w:pPr>
    </w:p>
    <w:p w:rsidR="003E5AB1" w:rsidRPr="003E5AB1" w:rsidRDefault="003E5AB1" w:rsidP="003E5AB1">
      <w:pPr>
        <w:spacing w:line="276" w:lineRule="auto"/>
        <w:ind w:left="360"/>
        <w:rPr>
          <w:lang w:val="en-US" w:eastAsia="en-US" w:bidi="en-US"/>
        </w:rPr>
      </w:pPr>
      <w:r w:rsidRPr="003E5AB1">
        <w:rPr>
          <w:lang w:val="en-US" w:eastAsia="en-US" w:bidi="en-US"/>
        </w:rPr>
        <w:t>Children who are cared for on a voluntary basis are ‘accommodated’ by the Local Authority under</w:t>
      </w:r>
      <w:r>
        <w:rPr>
          <w:lang w:val="en-US" w:eastAsia="en-US" w:bidi="en-US"/>
        </w:rPr>
        <w:t xml:space="preserve"> </w:t>
      </w:r>
      <w:r w:rsidRPr="003E5AB1">
        <w:rPr>
          <w:lang w:val="en-US" w:eastAsia="en-US" w:bidi="en-US"/>
        </w:rPr>
        <w:t>Section 20 of the Children Act 1989. They may live in foster care, in a Children’s Home or in a</w:t>
      </w:r>
      <w:r>
        <w:rPr>
          <w:lang w:val="en-US" w:eastAsia="en-US" w:bidi="en-US"/>
        </w:rPr>
        <w:t xml:space="preserve"> </w:t>
      </w:r>
      <w:r w:rsidRPr="003E5AB1">
        <w:rPr>
          <w:lang w:val="en-US" w:eastAsia="en-US" w:bidi="en-US"/>
        </w:rPr>
        <w:t>residential school. All these groups are said to be ‘looked-after children’.</w:t>
      </w:r>
    </w:p>
    <w:p w:rsidR="003E5AB1" w:rsidRPr="003E5AB1" w:rsidRDefault="003E5AB1" w:rsidP="003E5AB1">
      <w:pPr>
        <w:spacing w:line="276" w:lineRule="auto"/>
        <w:ind w:left="360"/>
        <w:rPr>
          <w:lang w:val="en-US" w:eastAsia="en-US" w:bidi="en-US"/>
        </w:rPr>
      </w:pPr>
    </w:p>
    <w:p w:rsidR="003E5AB1" w:rsidRPr="00756522" w:rsidRDefault="003E5AB1" w:rsidP="003E5AB1">
      <w:pPr>
        <w:pStyle w:val="BDOMainHeading2"/>
        <w:spacing w:line="276" w:lineRule="auto"/>
        <w:ind w:left="360"/>
        <w:jc w:val="left"/>
        <w:rPr>
          <w:sz w:val="28"/>
        </w:rPr>
      </w:pPr>
      <w:r w:rsidRPr="00756522">
        <w:rPr>
          <w:sz w:val="28"/>
        </w:rPr>
        <w:t>1.2     Previously looked after children</w:t>
      </w:r>
    </w:p>
    <w:p w:rsidR="003E5AB1" w:rsidRDefault="003E5AB1" w:rsidP="003E5AB1">
      <w:pPr>
        <w:spacing w:line="276" w:lineRule="auto"/>
        <w:ind w:left="360"/>
        <w:rPr>
          <w:lang w:val="en-US" w:eastAsia="en-US" w:bidi="en-US"/>
        </w:rPr>
      </w:pPr>
      <w:r w:rsidRPr="003E5AB1">
        <w:rPr>
          <w:lang w:val="en-US" w:eastAsia="en-US" w:bidi="en-US"/>
        </w:rPr>
        <w:t>A previously looked-after child is one who is no longer looked after in England and Wales because</w:t>
      </w:r>
      <w:r>
        <w:rPr>
          <w:lang w:val="en-US" w:eastAsia="en-US" w:bidi="en-US"/>
        </w:rPr>
        <w:t xml:space="preserve"> </w:t>
      </w:r>
      <w:r w:rsidRPr="003E5AB1">
        <w:rPr>
          <w:lang w:val="en-US" w:eastAsia="en-US" w:bidi="en-US"/>
        </w:rPr>
        <w:t>s/he is the subject of an adoption, special guardianship or child arrangement order. The Designated</w:t>
      </w:r>
      <w:r>
        <w:rPr>
          <w:lang w:val="en-US" w:eastAsia="en-US" w:bidi="en-US"/>
        </w:rPr>
        <w:t xml:space="preserve"> </w:t>
      </w:r>
      <w:r w:rsidRPr="003E5AB1">
        <w:rPr>
          <w:lang w:val="en-US" w:eastAsia="en-US" w:bidi="en-US"/>
        </w:rPr>
        <w:t>Teacher will satisfy themselves that the child is eligible for support by</w:t>
      </w:r>
      <w:r>
        <w:rPr>
          <w:lang w:val="en-US" w:eastAsia="en-US" w:bidi="en-US"/>
        </w:rPr>
        <w:t xml:space="preserve"> asking the child’s parents for </w:t>
      </w:r>
      <w:r w:rsidRPr="003E5AB1">
        <w:rPr>
          <w:lang w:val="en-US" w:eastAsia="en-US" w:bidi="en-US"/>
        </w:rPr>
        <w:t>evidence of previously looked after status. Where parents are unable to provide clear evid</w:t>
      </w:r>
      <w:r>
        <w:rPr>
          <w:lang w:val="en-US" w:eastAsia="en-US" w:bidi="en-US"/>
        </w:rPr>
        <w:t xml:space="preserve">ence of </w:t>
      </w:r>
      <w:r w:rsidRPr="003E5AB1">
        <w:rPr>
          <w:lang w:val="en-US" w:eastAsia="en-US" w:bidi="en-US"/>
        </w:rPr>
        <w:t>their child’s status, the designated teacher will use their dis</w:t>
      </w:r>
      <w:r>
        <w:rPr>
          <w:lang w:val="en-US" w:eastAsia="en-US" w:bidi="en-US"/>
        </w:rPr>
        <w:t xml:space="preserve">cretion and contact the Virtual </w:t>
      </w:r>
      <w:r w:rsidRPr="003E5AB1">
        <w:rPr>
          <w:lang w:val="en-US" w:eastAsia="en-US" w:bidi="en-US"/>
        </w:rPr>
        <w:t>School Head (VSH), if necessary.</w:t>
      </w:r>
    </w:p>
    <w:p w:rsidR="003E5AB1" w:rsidRDefault="003E5AB1" w:rsidP="003E5AB1">
      <w:pPr>
        <w:spacing w:line="276" w:lineRule="auto"/>
        <w:ind w:left="360"/>
        <w:rPr>
          <w:lang w:val="en-US" w:eastAsia="en-US" w:bidi="en-US"/>
        </w:rPr>
      </w:pPr>
    </w:p>
    <w:p w:rsidR="003E5AB1" w:rsidRPr="003E5AB1" w:rsidRDefault="003E5AB1" w:rsidP="003E5AB1">
      <w:pPr>
        <w:pStyle w:val="BDOMainHeading2"/>
        <w:numPr>
          <w:ilvl w:val="0"/>
          <w:numId w:val="32"/>
        </w:numPr>
        <w:jc w:val="left"/>
      </w:pPr>
      <w:r w:rsidRPr="003E5AB1">
        <w:t>Entitlement of looked-after and previously looked-after children</w:t>
      </w:r>
    </w:p>
    <w:p w:rsidR="003E5AB1" w:rsidRPr="003E5AB1" w:rsidRDefault="003E5AB1" w:rsidP="003E5AB1">
      <w:pPr>
        <w:spacing w:line="276" w:lineRule="auto"/>
        <w:ind w:left="360"/>
        <w:rPr>
          <w:lang w:val="en-US" w:eastAsia="en-US" w:bidi="en-US"/>
        </w:rPr>
      </w:pPr>
      <w:r w:rsidRPr="003E5AB1">
        <w:rPr>
          <w:lang w:val="en-US" w:eastAsia="en-US" w:bidi="en-US"/>
        </w:rPr>
        <w:t>All looked-after and previously looked-after students will be entitled to:</w:t>
      </w:r>
    </w:p>
    <w:p w:rsidR="003E5AB1" w:rsidRPr="003E5AB1" w:rsidRDefault="003E5AB1" w:rsidP="00756522">
      <w:pPr>
        <w:numPr>
          <w:ilvl w:val="0"/>
          <w:numId w:val="41"/>
        </w:numPr>
        <w:spacing w:line="276" w:lineRule="auto"/>
        <w:rPr>
          <w:lang w:val="en-US" w:eastAsia="en-US" w:bidi="en-US"/>
        </w:rPr>
      </w:pPr>
      <w:r w:rsidRPr="003E5AB1">
        <w:rPr>
          <w:lang w:val="en-US" w:eastAsia="en-US" w:bidi="en-US"/>
        </w:rPr>
        <w:t>A dedicated mentor, in addition to a designated teacher and pastoral support.</w:t>
      </w:r>
    </w:p>
    <w:p w:rsidR="003E5AB1" w:rsidRPr="003E5AB1" w:rsidRDefault="003E5AB1" w:rsidP="00756522">
      <w:pPr>
        <w:numPr>
          <w:ilvl w:val="0"/>
          <w:numId w:val="41"/>
        </w:numPr>
        <w:spacing w:line="276" w:lineRule="auto"/>
        <w:rPr>
          <w:lang w:val="en-US" w:eastAsia="en-US" w:bidi="en-US"/>
        </w:rPr>
      </w:pPr>
      <w:r w:rsidRPr="003E5AB1">
        <w:rPr>
          <w:lang w:val="en-US" w:eastAsia="en-US" w:bidi="en-US"/>
        </w:rPr>
        <w:t>Priority entry to extra-curricular clubs and activities.</w:t>
      </w:r>
    </w:p>
    <w:p w:rsidR="003E5AB1" w:rsidRPr="003E5AB1" w:rsidRDefault="003E5AB1" w:rsidP="00756522">
      <w:pPr>
        <w:numPr>
          <w:ilvl w:val="0"/>
          <w:numId w:val="41"/>
        </w:numPr>
        <w:spacing w:line="276" w:lineRule="auto"/>
        <w:rPr>
          <w:lang w:val="en-US" w:eastAsia="en-US" w:bidi="en-US"/>
        </w:rPr>
      </w:pPr>
      <w:r w:rsidRPr="003E5AB1">
        <w:rPr>
          <w:lang w:val="en-US" w:eastAsia="en-US" w:bidi="en-US"/>
        </w:rPr>
        <w:t>Priority access to careers advice.</w:t>
      </w:r>
    </w:p>
    <w:p w:rsidR="003E5AB1" w:rsidRPr="00756522" w:rsidRDefault="003E5AB1" w:rsidP="00756522">
      <w:pPr>
        <w:numPr>
          <w:ilvl w:val="0"/>
          <w:numId w:val="41"/>
        </w:numPr>
        <w:spacing w:line="276" w:lineRule="auto"/>
        <w:rPr>
          <w:lang w:val="en-US" w:eastAsia="en-US" w:bidi="en-US"/>
        </w:rPr>
      </w:pPr>
      <w:r w:rsidRPr="00756522">
        <w:rPr>
          <w:lang w:val="en-US" w:eastAsia="en-US" w:bidi="en-US"/>
        </w:rPr>
        <w:t>Priority places on educational school trips and visits.</w:t>
      </w:r>
    </w:p>
    <w:p w:rsidR="003E5AB1" w:rsidRPr="00756522" w:rsidRDefault="003E5AB1" w:rsidP="00756522">
      <w:pPr>
        <w:numPr>
          <w:ilvl w:val="0"/>
          <w:numId w:val="41"/>
        </w:numPr>
        <w:spacing w:line="276" w:lineRule="auto"/>
        <w:rPr>
          <w:lang w:val="en-US" w:eastAsia="en-US" w:bidi="en-US"/>
        </w:rPr>
      </w:pPr>
      <w:r w:rsidRPr="00756522">
        <w:rPr>
          <w:lang w:eastAsia="en-US" w:bidi="en-US"/>
        </w:rPr>
        <w:t>Funding from Pupil Premium Plus (PP+)</w:t>
      </w:r>
    </w:p>
    <w:p w:rsidR="003E5AB1" w:rsidRDefault="003E5AB1" w:rsidP="003E5AB1">
      <w:pPr>
        <w:spacing w:line="276" w:lineRule="auto"/>
        <w:rPr>
          <w:lang w:eastAsia="en-US" w:bidi="en-US"/>
        </w:rPr>
      </w:pPr>
    </w:p>
    <w:p w:rsidR="00756522" w:rsidRDefault="00756522" w:rsidP="003E5AB1">
      <w:pPr>
        <w:spacing w:line="276" w:lineRule="auto"/>
        <w:rPr>
          <w:lang w:eastAsia="en-US" w:bidi="en-US"/>
        </w:rPr>
      </w:pPr>
    </w:p>
    <w:p w:rsidR="003E5AB1" w:rsidRDefault="003E5AB1" w:rsidP="003E5AB1">
      <w:pPr>
        <w:spacing w:line="276" w:lineRule="auto"/>
        <w:rPr>
          <w:lang w:eastAsia="en-US" w:bidi="en-US"/>
        </w:rPr>
      </w:pPr>
    </w:p>
    <w:p w:rsidR="003E5AB1" w:rsidRDefault="003E5AB1" w:rsidP="003E5AB1">
      <w:pPr>
        <w:spacing w:line="276" w:lineRule="auto"/>
        <w:rPr>
          <w:lang w:eastAsia="en-US" w:bidi="en-US"/>
        </w:rPr>
      </w:pPr>
    </w:p>
    <w:p w:rsidR="003E5AB1" w:rsidRDefault="003E5AB1" w:rsidP="003E5AB1">
      <w:pPr>
        <w:spacing w:line="276" w:lineRule="auto"/>
        <w:rPr>
          <w:lang w:eastAsia="en-US" w:bidi="en-US"/>
        </w:rPr>
      </w:pPr>
    </w:p>
    <w:p w:rsidR="003E5AB1" w:rsidRDefault="003E5AB1" w:rsidP="003E5AB1">
      <w:pPr>
        <w:spacing w:line="276" w:lineRule="auto"/>
        <w:rPr>
          <w:lang w:eastAsia="en-US" w:bidi="en-US"/>
        </w:rPr>
      </w:pPr>
    </w:p>
    <w:p w:rsidR="003E5AB1" w:rsidRPr="003E5AB1" w:rsidRDefault="003E5AB1" w:rsidP="003E5AB1">
      <w:pPr>
        <w:pStyle w:val="BDOMainHeading2"/>
        <w:numPr>
          <w:ilvl w:val="0"/>
          <w:numId w:val="32"/>
        </w:numPr>
        <w:jc w:val="left"/>
      </w:pPr>
      <w:r w:rsidRPr="003E5AB1">
        <w:t xml:space="preserve">Responsibilities of the Designated Teacher </w:t>
      </w:r>
    </w:p>
    <w:p w:rsidR="003E5AB1" w:rsidRDefault="003E5AB1" w:rsidP="003E5AB1">
      <w:pPr>
        <w:spacing w:line="276" w:lineRule="auto"/>
        <w:rPr>
          <w:lang w:val="en-US" w:eastAsia="en-US" w:bidi="en-US"/>
        </w:rPr>
      </w:pPr>
      <w:r w:rsidRPr="003E5AB1">
        <w:rPr>
          <w:lang w:val="en-US" w:eastAsia="en-US" w:bidi="en-US"/>
        </w:rPr>
        <w:t>A designated teacher for looked-after and previously looked-after children will be named in school. The</w:t>
      </w:r>
      <w:r>
        <w:rPr>
          <w:lang w:val="en-US" w:eastAsia="en-US" w:bidi="en-US"/>
        </w:rPr>
        <w:t xml:space="preserve"> Designated Teacher will:</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 xml:space="preserve">Be central point of initial contact within the school and manage the process of how the school engages with others (e.g. social workers, virtual school heads), works in a joined up way and minimises disruption to the student’s education. </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Act as the key liaison professional for other agencies and carers in relation to looked-after and previously looked-after children.</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Ensure that the voice of the child is always heard.</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Ensure that each student has a known and preferred member of staff in school that they can talk to.</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Cultivate and maintain a culture of high aspiration for looked-after and previously looked-after children.</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Be an advocate for looked-after and previously looked-after children within the school.</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 xml:space="preserve">Be aware of the social, emotional and mental health issues that looked-after and previously looked-after children may face and draw upon specialist services e.g. 42nd Street and Educational Psychologists, where necessary. </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Track and monitor achievement, progress, attendance and punctuality of looked-after and previously looked-after children.</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Actively encourage and promote out of hours learning and extra-curricular activities for looked-after and previously looked-after children.</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 xml:space="preserve">Ensure that looked-after and previously looked-after children receive priority support for their future plans, including careers advice and guidance and financial information. </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Work closely with the Designated Safeguarding Lead regarding any safeguarding concerns.</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 xml:space="preserve">Work closely with the SENCO regarding any individual needs of students. </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Communicate with parents/carers on entry to the school to establish whether students have ‘previously-looked after’ status and are therefore eligible for PP+.</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Offer advice and strategies to staff to ensure all looked-after and previously looked-after children have high levels of achievement and attendance.</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Ensure looked-after or previously looked-after children are a priority for appropriate and quality one-to-one support, if required.</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Ensure confidentiality for individual students, sharing confidential and personal information on a need to know basis, bearing in mind the wishes of the individual student.</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 xml:space="preserve">Ensure that all looked-after children have an a PEP (Personal Education Plan) that is quality assured as ‘good’ or better and that it is completed before their first statutory LAC Review from going into care and ensure that the student contributes to the plan. </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Lead on how the PEP is used as a tool in school to make sure the student’s progress towards education targets is monitored. Ensure that the PEP is updated and available in time for the local authority review of the student’s wider care plan.</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Ensure that the PEP includes information about how the allocated pupil premium plus funding will be used to support and raise attainment, attendance and participation in school life.</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Liaise with the VSH to agree how funding can most effectively be used to improve attainment for looked-after and previously looked-after children.</w:t>
      </w:r>
    </w:p>
    <w:p w:rsid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Ensure that PP+ funding for previously looked-after children is managed and used appropriately to support and raise attainment, attendance and participation in school life.</w:t>
      </w:r>
    </w:p>
    <w:p w:rsidR="003E5AB1" w:rsidRDefault="003E5AB1" w:rsidP="00A519E2">
      <w:pPr>
        <w:pStyle w:val="ListParagraph"/>
        <w:ind w:left="1080"/>
        <w:rPr>
          <w:lang w:val="en-US" w:bidi="en-US"/>
        </w:rPr>
      </w:pPr>
    </w:p>
    <w:p w:rsidR="003E5AB1" w:rsidRPr="003E5AB1" w:rsidRDefault="003E5AB1" w:rsidP="00A519E2">
      <w:pPr>
        <w:pStyle w:val="ListParagraph"/>
        <w:ind w:left="1080"/>
        <w:rPr>
          <w:lang w:val="en-US" w:bidi="en-US"/>
        </w:rPr>
      </w:pPr>
    </w:p>
    <w:p w:rsidR="003E5AB1" w:rsidRPr="003E5AB1" w:rsidRDefault="003E5AB1" w:rsidP="00A519E2">
      <w:pPr>
        <w:pStyle w:val="ListParagraph"/>
        <w:spacing w:line="276" w:lineRule="auto"/>
        <w:ind w:left="1080"/>
        <w:rPr>
          <w:lang w:val="en-US" w:eastAsia="en-US" w:bidi="en-US"/>
        </w:rPr>
      </w:pP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 xml:space="preserve">Attend and contribute information to statutory reviews of the care plan for looked after children. </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Ensure all records/PEPs are kept in accordance with safeguarding procedures.</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Attend relevant training about meeting the needs of looked-after and previously looked-after children.</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Convene a multi-agency meeting if a looked-after or previously looked-after student is experiencing difficulties, or is at risk of exclusion.</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Ensure speedy transfer of information, records and controlled assessment, in the case of a transfer to another educational placement.</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Maintain links with the Virtual School Head if a child becomes previously-looked-after.</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Report, at least annually, to the Governing body and inform relevant policy and practice development.</w:t>
      </w:r>
    </w:p>
    <w:p w:rsidR="003E5AB1" w:rsidRP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 xml:space="preserve">Ensure that the needs of looked after and previously looked after children are central to all school policies. </w:t>
      </w:r>
    </w:p>
    <w:p w:rsidR="003E5AB1" w:rsidRDefault="003E5AB1" w:rsidP="00A519E2">
      <w:pPr>
        <w:pStyle w:val="ListParagraph"/>
        <w:numPr>
          <w:ilvl w:val="0"/>
          <w:numId w:val="35"/>
        </w:numPr>
        <w:spacing w:line="276" w:lineRule="auto"/>
        <w:ind w:left="1080"/>
        <w:rPr>
          <w:lang w:val="en-US" w:eastAsia="en-US" w:bidi="en-US"/>
        </w:rPr>
      </w:pPr>
      <w:r w:rsidRPr="003E5AB1">
        <w:rPr>
          <w:lang w:val="en-US" w:eastAsia="en-US" w:bidi="en-US"/>
        </w:rPr>
        <w:t>Promote good home-school links with carers, parents and guardians.</w:t>
      </w:r>
    </w:p>
    <w:p w:rsidR="003E5AB1" w:rsidRDefault="003E5AB1" w:rsidP="003E5AB1">
      <w:pPr>
        <w:spacing w:line="276" w:lineRule="auto"/>
        <w:rPr>
          <w:lang w:val="en-US" w:eastAsia="en-US" w:bidi="en-US"/>
        </w:rPr>
      </w:pPr>
    </w:p>
    <w:p w:rsidR="00756522" w:rsidRPr="00756522" w:rsidRDefault="00756522" w:rsidP="00756522">
      <w:pPr>
        <w:pStyle w:val="BDOMainHeading2"/>
        <w:numPr>
          <w:ilvl w:val="0"/>
          <w:numId w:val="32"/>
        </w:numPr>
        <w:jc w:val="left"/>
      </w:pPr>
      <w:r w:rsidRPr="00756522">
        <w:t>Responsibilities of All Staff</w:t>
      </w:r>
    </w:p>
    <w:p w:rsidR="00756522" w:rsidRPr="00756522" w:rsidRDefault="00756522" w:rsidP="00756522">
      <w:pPr>
        <w:spacing w:line="276" w:lineRule="auto"/>
        <w:rPr>
          <w:lang w:val="en-US" w:eastAsia="en-US" w:bidi="en-US"/>
        </w:rPr>
      </w:pPr>
      <w:r w:rsidRPr="00756522">
        <w:rPr>
          <w:lang w:val="en-US" w:eastAsia="en-US" w:bidi="en-US"/>
        </w:rPr>
        <w:t>As with all students, have high aspirations and celebrate the educational and personal</w:t>
      </w:r>
      <w:r>
        <w:rPr>
          <w:lang w:val="en-US" w:eastAsia="en-US" w:bidi="en-US"/>
        </w:rPr>
        <w:t xml:space="preserve"> </w:t>
      </w:r>
      <w:r w:rsidRPr="00756522">
        <w:rPr>
          <w:lang w:val="en-US" w:eastAsia="en-US" w:bidi="en-US"/>
        </w:rPr>
        <w:t>achievement of looked-after and previously looked-after children.</w:t>
      </w:r>
    </w:p>
    <w:p w:rsidR="00756522" w:rsidRPr="00756522" w:rsidRDefault="00756522" w:rsidP="00756522">
      <w:pPr>
        <w:spacing w:line="276" w:lineRule="auto"/>
        <w:rPr>
          <w:lang w:val="en-US" w:eastAsia="en-US" w:bidi="en-US"/>
        </w:rPr>
      </w:pPr>
      <w:r w:rsidRPr="00756522">
        <w:rPr>
          <w:lang w:val="en-US" w:eastAsia="en-US" w:bidi="en-US"/>
        </w:rPr>
        <w:t>Be aware of the emotional, psychological and social effects of loss and separation experienced by</w:t>
      </w:r>
    </w:p>
    <w:p w:rsidR="00756522" w:rsidRPr="00756522" w:rsidRDefault="00756522" w:rsidP="00756522">
      <w:pPr>
        <w:spacing w:line="276" w:lineRule="auto"/>
        <w:rPr>
          <w:lang w:val="en-US" w:eastAsia="en-US" w:bidi="en-US"/>
        </w:rPr>
      </w:pPr>
      <w:r w:rsidRPr="00756522">
        <w:rPr>
          <w:lang w:val="en-US" w:eastAsia="en-US" w:bidi="en-US"/>
        </w:rPr>
        <w:t>Looked-after and previously-looked-after children.</w:t>
      </w:r>
    </w:p>
    <w:p w:rsidR="00756522" w:rsidRPr="00756522" w:rsidRDefault="00756522" w:rsidP="00756522">
      <w:pPr>
        <w:spacing w:line="276" w:lineRule="auto"/>
        <w:rPr>
          <w:lang w:val="en-US" w:eastAsia="en-US" w:bidi="en-US"/>
        </w:rPr>
      </w:pPr>
      <w:r w:rsidRPr="00756522">
        <w:rPr>
          <w:lang w:val="en-US" w:eastAsia="en-US" w:bidi="en-US"/>
        </w:rPr>
        <w:t>Be familiar with guidance on the education of looked-after and previously looked-after children and respond appropriately to requests for information to support the completion of PEPs and other</w:t>
      </w:r>
      <w:r>
        <w:rPr>
          <w:lang w:val="en-US" w:eastAsia="en-US" w:bidi="en-US"/>
        </w:rPr>
        <w:t xml:space="preserve"> </w:t>
      </w:r>
      <w:r w:rsidRPr="00756522">
        <w:rPr>
          <w:lang w:val="en-US" w:eastAsia="en-US" w:bidi="en-US"/>
        </w:rPr>
        <w:t xml:space="preserve">documentation needed as part of review meetings. </w:t>
      </w:r>
    </w:p>
    <w:p w:rsidR="00756522" w:rsidRPr="00756522" w:rsidRDefault="00756522" w:rsidP="00756522">
      <w:pPr>
        <w:spacing w:line="276" w:lineRule="auto"/>
        <w:rPr>
          <w:lang w:val="en-US" w:eastAsia="en-US" w:bidi="en-US"/>
        </w:rPr>
      </w:pPr>
      <w:r w:rsidRPr="00756522">
        <w:rPr>
          <w:lang w:val="en-US" w:eastAsia="en-US" w:bidi="en-US"/>
        </w:rPr>
        <w:t>Liaise with the Designated Teacher when a looked-after or previously looked-after child is</w:t>
      </w:r>
      <w:r>
        <w:rPr>
          <w:lang w:val="en-US" w:eastAsia="en-US" w:bidi="en-US"/>
        </w:rPr>
        <w:t xml:space="preserve"> </w:t>
      </w:r>
      <w:r w:rsidRPr="00756522">
        <w:rPr>
          <w:lang w:val="en-US" w:eastAsia="en-US" w:bidi="en-US"/>
        </w:rPr>
        <w:t>experiencing difficulty.</w:t>
      </w:r>
    </w:p>
    <w:p w:rsidR="00756522" w:rsidRPr="00756522" w:rsidRDefault="00756522" w:rsidP="00756522">
      <w:pPr>
        <w:pStyle w:val="BDOMainHeading2"/>
        <w:jc w:val="left"/>
        <w:rPr>
          <w:sz w:val="28"/>
        </w:rPr>
      </w:pPr>
      <w:r>
        <w:rPr>
          <w:sz w:val="28"/>
        </w:rPr>
        <w:t>4.1</w:t>
      </w:r>
      <w:r>
        <w:rPr>
          <w:sz w:val="28"/>
        </w:rPr>
        <w:tab/>
      </w:r>
      <w:r w:rsidRPr="00756522">
        <w:rPr>
          <w:sz w:val="28"/>
        </w:rPr>
        <w:t>Heads of Department should:</w:t>
      </w:r>
    </w:p>
    <w:p w:rsidR="00756522" w:rsidRPr="00756522" w:rsidRDefault="00756522" w:rsidP="00756522">
      <w:pPr>
        <w:numPr>
          <w:ilvl w:val="0"/>
          <w:numId w:val="39"/>
        </w:numPr>
        <w:spacing w:line="276" w:lineRule="auto"/>
        <w:rPr>
          <w:lang w:val="en-US" w:eastAsia="en-US" w:bidi="en-US"/>
        </w:rPr>
      </w:pPr>
      <w:r w:rsidRPr="00756522">
        <w:rPr>
          <w:lang w:val="en-US" w:eastAsia="en-US" w:bidi="en-US"/>
        </w:rPr>
        <w:t>Track looked-after and previously looked-after children as key cohort.</w:t>
      </w:r>
    </w:p>
    <w:p w:rsidR="00756522" w:rsidRDefault="00756522" w:rsidP="00756522">
      <w:pPr>
        <w:numPr>
          <w:ilvl w:val="0"/>
          <w:numId w:val="39"/>
        </w:numPr>
        <w:spacing w:line="276" w:lineRule="auto"/>
        <w:rPr>
          <w:lang w:val="en-US" w:eastAsia="en-US" w:bidi="en-US"/>
        </w:rPr>
      </w:pPr>
      <w:r w:rsidRPr="00756522">
        <w:rPr>
          <w:lang w:val="en-US" w:eastAsia="en-US" w:bidi="en-US"/>
        </w:rPr>
        <w:t>Prioritise looked-after and previously looked-after children for intervention and support.</w:t>
      </w:r>
    </w:p>
    <w:p w:rsidR="00756522" w:rsidRDefault="00756522" w:rsidP="00756522">
      <w:pPr>
        <w:numPr>
          <w:ilvl w:val="0"/>
          <w:numId w:val="39"/>
        </w:numPr>
        <w:spacing w:line="276" w:lineRule="auto"/>
        <w:rPr>
          <w:lang w:val="en-US" w:eastAsia="en-US" w:bidi="en-US"/>
        </w:rPr>
      </w:pPr>
      <w:r w:rsidRPr="00756522">
        <w:rPr>
          <w:lang w:val="en-US" w:eastAsia="en-US" w:bidi="en-US"/>
        </w:rPr>
        <w:t>Keep the Designated Teacher informed on student progress.</w:t>
      </w:r>
    </w:p>
    <w:p w:rsidR="00A519E2" w:rsidRPr="00756522" w:rsidRDefault="00A519E2" w:rsidP="00A519E2">
      <w:pPr>
        <w:spacing w:line="276" w:lineRule="auto"/>
        <w:ind w:left="720"/>
        <w:rPr>
          <w:lang w:val="en-US" w:eastAsia="en-US" w:bidi="en-US"/>
        </w:rPr>
      </w:pPr>
    </w:p>
    <w:p w:rsidR="00756522" w:rsidRPr="00756522" w:rsidRDefault="00756522" w:rsidP="00756522">
      <w:pPr>
        <w:pStyle w:val="BDOMainHeading2"/>
        <w:jc w:val="left"/>
        <w:rPr>
          <w:sz w:val="28"/>
        </w:rPr>
      </w:pPr>
      <w:r>
        <w:rPr>
          <w:sz w:val="28"/>
        </w:rPr>
        <w:t>4.2</w:t>
      </w:r>
      <w:r>
        <w:rPr>
          <w:sz w:val="28"/>
        </w:rPr>
        <w:tab/>
      </w:r>
      <w:r w:rsidRPr="00756522">
        <w:rPr>
          <w:sz w:val="28"/>
        </w:rPr>
        <w:t>Senior Leaders and dedicated pastoral support staff should:</w:t>
      </w:r>
    </w:p>
    <w:p w:rsidR="00756522" w:rsidRPr="00756522" w:rsidRDefault="00756522" w:rsidP="00756522">
      <w:pPr>
        <w:pStyle w:val="ListParagraph"/>
        <w:numPr>
          <w:ilvl w:val="0"/>
          <w:numId w:val="40"/>
        </w:numPr>
        <w:spacing w:line="276" w:lineRule="auto"/>
        <w:rPr>
          <w:lang w:val="en-US" w:eastAsia="en-US" w:bidi="en-US"/>
        </w:rPr>
      </w:pPr>
      <w:r w:rsidRPr="00756522">
        <w:rPr>
          <w:lang w:val="en-US" w:eastAsia="en-US" w:bidi="en-US"/>
        </w:rPr>
        <w:t xml:space="preserve">Provide additional support for looked-after and previously looked-after children, where needed. </w:t>
      </w:r>
    </w:p>
    <w:p w:rsidR="003E5AB1" w:rsidRPr="00A519E2" w:rsidRDefault="00756522" w:rsidP="00756522">
      <w:pPr>
        <w:pStyle w:val="ListParagraph"/>
        <w:numPr>
          <w:ilvl w:val="0"/>
          <w:numId w:val="40"/>
        </w:numPr>
        <w:spacing w:line="276" w:lineRule="auto"/>
        <w:rPr>
          <w:lang w:val="en-US" w:eastAsia="en-US" w:bidi="en-US"/>
        </w:rPr>
      </w:pPr>
      <w:r w:rsidRPr="00756522">
        <w:rPr>
          <w:lang w:eastAsia="en-US" w:bidi="en-US"/>
        </w:rPr>
        <w:t>Keep the Designated Teacher informed of any pastoral concerns affecting the welfare, achievement and attendance of looked-after and previously looked-after children.</w:t>
      </w:r>
    </w:p>
    <w:p w:rsidR="00A519E2" w:rsidRDefault="00A519E2" w:rsidP="00A519E2">
      <w:pPr>
        <w:spacing w:line="276" w:lineRule="auto"/>
        <w:rPr>
          <w:lang w:val="en-US" w:eastAsia="en-US" w:bidi="en-US"/>
        </w:rPr>
      </w:pPr>
    </w:p>
    <w:p w:rsidR="00A519E2" w:rsidRDefault="00A519E2" w:rsidP="00A519E2">
      <w:pPr>
        <w:spacing w:line="276" w:lineRule="auto"/>
        <w:rPr>
          <w:lang w:val="en-US" w:eastAsia="en-US" w:bidi="en-US"/>
        </w:rPr>
      </w:pPr>
    </w:p>
    <w:p w:rsidR="00A519E2" w:rsidRDefault="00A519E2" w:rsidP="00A519E2">
      <w:pPr>
        <w:spacing w:line="276" w:lineRule="auto"/>
        <w:rPr>
          <w:lang w:val="en-US" w:eastAsia="en-US" w:bidi="en-US"/>
        </w:rPr>
      </w:pPr>
    </w:p>
    <w:p w:rsidR="00A519E2" w:rsidRDefault="00A519E2" w:rsidP="00A519E2">
      <w:pPr>
        <w:spacing w:line="276" w:lineRule="auto"/>
        <w:rPr>
          <w:lang w:val="en-US" w:eastAsia="en-US" w:bidi="en-US"/>
        </w:rPr>
      </w:pPr>
    </w:p>
    <w:p w:rsidR="00A519E2" w:rsidRDefault="00A519E2" w:rsidP="00A519E2">
      <w:pPr>
        <w:spacing w:line="276" w:lineRule="auto"/>
        <w:rPr>
          <w:lang w:val="en-US" w:eastAsia="en-US" w:bidi="en-US"/>
        </w:rPr>
      </w:pPr>
    </w:p>
    <w:p w:rsidR="00A519E2" w:rsidRPr="00A519E2" w:rsidRDefault="00A519E2" w:rsidP="00A519E2">
      <w:pPr>
        <w:pStyle w:val="BDOMainHeading2"/>
        <w:numPr>
          <w:ilvl w:val="0"/>
          <w:numId w:val="32"/>
        </w:numPr>
        <w:jc w:val="left"/>
      </w:pPr>
      <w:r w:rsidRPr="00A519E2">
        <w:t>Responsibilities of the Governing Bodies</w:t>
      </w:r>
    </w:p>
    <w:p w:rsidR="00A519E2" w:rsidRDefault="00A519E2" w:rsidP="00A519E2">
      <w:pPr>
        <w:spacing w:line="276" w:lineRule="auto"/>
        <w:rPr>
          <w:lang w:val="en-US" w:eastAsia="en-US" w:bidi="en-US"/>
        </w:rPr>
      </w:pPr>
      <w:r w:rsidRPr="00A519E2">
        <w:rPr>
          <w:lang w:val="en-US" w:eastAsia="en-US" w:bidi="en-US"/>
        </w:rPr>
        <w:t xml:space="preserve">Nominate a governor with responsibility for looked-after and previously looked-after children </w:t>
      </w:r>
      <w:r>
        <w:rPr>
          <w:lang w:val="en-US" w:eastAsia="en-US" w:bidi="en-US"/>
        </w:rPr>
        <w:t xml:space="preserve">who </w:t>
      </w:r>
      <w:r w:rsidRPr="00A519E2">
        <w:rPr>
          <w:lang w:val="en-US" w:eastAsia="en-US" w:bidi="en-US"/>
        </w:rPr>
        <w:t>liaises with the Designated Teacher. In this school, the safeguarding link governor has responsibility</w:t>
      </w:r>
      <w:r>
        <w:rPr>
          <w:lang w:val="en-US" w:eastAsia="en-US" w:bidi="en-US"/>
        </w:rPr>
        <w:t xml:space="preserve"> </w:t>
      </w:r>
      <w:r w:rsidRPr="00A519E2">
        <w:rPr>
          <w:lang w:val="en-US" w:eastAsia="en-US" w:bidi="en-US"/>
        </w:rPr>
        <w:t>for looked-after and previously looked-after children.</w:t>
      </w:r>
    </w:p>
    <w:p w:rsidR="00A519E2" w:rsidRPr="00A519E2" w:rsidRDefault="00A519E2" w:rsidP="00A519E2">
      <w:pPr>
        <w:spacing w:line="276" w:lineRule="auto"/>
        <w:rPr>
          <w:lang w:val="en-US" w:eastAsia="en-US" w:bidi="en-US"/>
        </w:rPr>
      </w:pPr>
      <w:r>
        <w:rPr>
          <w:lang w:val="en-US" w:eastAsia="en-US" w:bidi="en-US"/>
        </w:rPr>
        <w:t>The Governing Body should:</w:t>
      </w:r>
    </w:p>
    <w:p w:rsidR="00A519E2" w:rsidRPr="00A519E2" w:rsidRDefault="00A519E2" w:rsidP="00A519E2">
      <w:pPr>
        <w:pStyle w:val="ListParagraph"/>
        <w:numPr>
          <w:ilvl w:val="0"/>
          <w:numId w:val="44"/>
        </w:numPr>
        <w:spacing w:line="276" w:lineRule="auto"/>
        <w:rPr>
          <w:lang w:val="en-US" w:eastAsia="en-US" w:bidi="en-US"/>
        </w:rPr>
      </w:pPr>
      <w:r w:rsidRPr="00A519E2">
        <w:rPr>
          <w:lang w:val="en-US" w:eastAsia="en-US" w:bidi="en-US"/>
        </w:rPr>
        <w:t xml:space="preserve">Ensure there is a named, Designated Teacher for looked-after and previously looked-after children who is allocated time to fulfil their role with looked-after and previously looked-after children. </w:t>
      </w:r>
    </w:p>
    <w:p w:rsidR="00A519E2" w:rsidRPr="00A519E2" w:rsidRDefault="00A519E2" w:rsidP="00A519E2">
      <w:pPr>
        <w:pStyle w:val="ListParagraph"/>
        <w:numPr>
          <w:ilvl w:val="0"/>
          <w:numId w:val="44"/>
        </w:numPr>
        <w:spacing w:line="276" w:lineRule="auto"/>
        <w:rPr>
          <w:lang w:val="en-US" w:eastAsia="en-US" w:bidi="en-US"/>
        </w:rPr>
      </w:pPr>
      <w:r w:rsidRPr="00A519E2">
        <w:rPr>
          <w:lang w:val="en-US" w:eastAsia="en-US" w:bidi="en-US"/>
        </w:rPr>
        <w:t>Ensure that the Designated Teacher is a fully qualified teacher who has completed the appropriate induction period and is working as a teacher in the school.</w:t>
      </w:r>
    </w:p>
    <w:p w:rsidR="00A519E2" w:rsidRPr="00A519E2" w:rsidRDefault="00A519E2" w:rsidP="00A519E2">
      <w:pPr>
        <w:pStyle w:val="ListParagraph"/>
        <w:numPr>
          <w:ilvl w:val="0"/>
          <w:numId w:val="44"/>
        </w:numPr>
        <w:spacing w:line="276" w:lineRule="auto"/>
        <w:rPr>
          <w:lang w:val="en-US" w:eastAsia="en-US" w:bidi="en-US"/>
        </w:rPr>
      </w:pPr>
      <w:r w:rsidRPr="00A519E2">
        <w:rPr>
          <w:lang w:val="en-US" w:eastAsia="en-US" w:bidi="en-US"/>
        </w:rPr>
        <w:t>Ensure that the Designated Teacher is a fully qualified teacher in the school who has completed the appropriate induction period and has suitable seniority, professional experience and status.</w:t>
      </w:r>
    </w:p>
    <w:p w:rsidR="00A519E2" w:rsidRPr="00A519E2" w:rsidRDefault="00A519E2" w:rsidP="00A519E2">
      <w:pPr>
        <w:pStyle w:val="ListParagraph"/>
        <w:numPr>
          <w:ilvl w:val="0"/>
          <w:numId w:val="44"/>
        </w:numPr>
        <w:spacing w:line="276" w:lineRule="auto"/>
        <w:rPr>
          <w:lang w:val="en-US" w:eastAsia="en-US" w:bidi="en-US"/>
        </w:rPr>
      </w:pPr>
      <w:r w:rsidRPr="00A519E2">
        <w:rPr>
          <w:lang w:val="en-US" w:eastAsia="en-US" w:bidi="en-US"/>
        </w:rPr>
        <w:t>Ensure the Designated Teacher undertakes relevant training.</w:t>
      </w:r>
    </w:p>
    <w:p w:rsidR="00A519E2" w:rsidRPr="00A519E2" w:rsidRDefault="00A519E2" w:rsidP="00A519E2">
      <w:pPr>
        <w:pStyle w:val="ListParagraph"/>
        <w:numPr>
          <w:ilvl w:val="0"/>
          <w:numId w:val="44"/>
        </w:numPr>
        <w:spacing w:line="276" w:lineRule="auto"/>
        <w:rPr>
          <w:lang w:val="en-US" w:eastAsia="en-US" w:bidi="en-US"/>
        </w:rPr>
      </w:pPr>
      <w:r w:rsidRPr="00A519E2">
        <w:rPr>
          <w:lang w:val="en-US" w:eastAsia="en-US" w:bidi="en-US"/>
        </w:rPr>
        <w:t>Receive regular reports from the Designated Teacher regarding attendance, progress and impact of</w:t>
      </w:r>
    </w:p>
    <w:p w:rsidR="00A519E2" w:rsidRPr="00A519E2" w:rsidRDefault="00A519E2" w:rsidP="00A519E2">
      <w:pPr>
        <w:pStyle w:val="ListParagraph"/>
        <w:numPr>
          <w:ilvl w:val="0"/>
          <w:numId w:val="44"/>
        </w:numPr>
        <w:spacing w:line="276" w:lineRule="auto"/>
        <w:rPr>
          <w:lang w:val="en-US" w:eastAsia="en-US" w:bidi="en-US"/>
        </w:rPr>
      </w:pPr>
      <w:r w:rsidRPr="00A519E2">
        <w:rPr>
          <w:lang w:val="en-US" w:eastAsia="en-US" w:bidi="en-US"/>
        </w:rPr>
        <w:t>PP+.</w:t>
      </w:r>
    </w:p>
    <w:p w:rsidR="00A519E2" w:rsidRPr="00A519E2" w:rsidRDefault="00A519E2" w:rsidP="00A519E2">
      <w:pPr>
        <w:pStyle w:val="ListParagraph"/>
        <w:numPr>
          <w:ilvl w:val="0"/>
          <w:numId w:val="44"/>
        </w:numPr>
        <w:spacing w:line="276" w:lineRule="auto"/>
        <w:rPr>
          <w:lang w:val="en-US" w:eastAsia="en-US" w:bidi="en-US"/>
        </w:rPr>
      </w:pPr>
      <w:r w:rsidRPr="00A519E2">
        <w:rPr>
          <w:lang w:val="en-US" w:eastAsia="en-US" w:bidi="en-US"/>
        </w:rPr>
        <w:t>Ensure that the admission criteria and practice prioritises looked-after and previously looked after children according to the latest Admissions Code of Conduct.</w:t>
      </w:r>
    </w:p>
    <w:p w:rsidR="00A519E2" w:rsidRPr="00A519E2" w:rsidRDefault="00A519E2" w:rsidP="00A519E2">
      <w:pPr>
        <w:pStyle w:val="ListParagraph"/>
        <w:numPr>
          <w:ilvl w:val="0"/>
          <w:numId w:val="44"/>
        </w:numPr>
        <w:spacing w:line="276" w:lineRule="auto"/>
        <w:rPr>
          <w:lang w:val="en-US" w:eastAsia="en-US" w:bidi="en-US"/>
        </w:rPr>
      </w:pPr>
      <w:r w:rsidRPr="00A519E2">
        <w:rPr>
          <w:lang w:val="en-US" w:eastAsia="en-US" w:bidi="en-US"/>
        </w:rPr>
        <w:t>Ensure all governors are fully aware of the legal requirements and guidance for looked-after and previously looked-after children.</w:t>
      </w:r>
    </w:p>
    <w:p w:rsidR="00A519E2" w:rsidRPr="00A519E2" w:rsidRDefault="00A519E2" w:rsidP="00A519E2">
      <w:pPr>
        <w:pStyle w:val="ListParagraph"/>
        <w:numPr>
          <w:ilvl w:val="0"/>
          <w:numId w:val="44"/>
        </w:numPr>
        <w:spacing w:line="276" w:lineRule="auto"/>
        <w:rPr>
          <w:lang w:val="en-US" w:eastAsia="en-US" w:bidi="en-US"/>
        </w:rPr>
      </w:pPr>
      <w:r w:rsidRPr="00A519E2">
        <w:rPr>
          <w:lang w:val="en-US" w:eastAsia="en-US" w:bidi="en-US"/>
        </w:rPr>
        <w:t>Ensure that the school’s policies and procedures give looked-after and previously looked-after children equal access in respect of:</w:t>
      </w:r>
    </w:p>
    <w:p w:rsidR="00A519E2" w:rsidRPr="00A519E2" w:rsidRDefault="00A519E2" w:rsidP="00A519E2">
      <w:pPr>
        <w:numPr>
          <w:ilvl w:val="1"/>
          <w:numId w:val="44"/>
        </w:numPr>
        <w:spacing w:line="276" w:lineRule="auto"/>
        <w:rPr>
          <w:lang w:val="en-US" w:eastAsia="en-US" w:bidi="en-US"/>
        </w:rPr>
      </w:pPr>
      <w:r w:rsidRPr="00A519E2">
        <w:rPr>
          <w:lang w:val="en-US" w:eastAsia="en-US" w:bidi="en-US"/>
        </w:rPr>
        <w:t xml:space="preserve">National Curriculum and public examinations. </w:t>
      </w:r>
    </w:p>
    <w:p w:rsidR="00A519E2" w:rsidRPr="00A519E2" w:rsidRDefault="00A519E2" w:rsidP="00A519E2">
      <w:pPr>
        <w:numPr>
          <w:ilvl w:val="1"/>
          <w:numId w:val="44"/>
        </w:numPr>
        <w:spacing w:line="276" w:lineRule="auto"/>
        <w:rPr>
          <w:lang w:val="en-US" w:eastAsia="en-US" w:bidi="en-US"/>
        </w:rPr>
      </w:pPr>
      <w:r w:rsidRPr="00A519E2">
        <w:rPr>
          <w:lang w:val="en-US" w:eastAsia="en-US" w:bidi="en-US"/>
        </w:rPr>
        <w:t>Out of school learning and extra-curricular activities.</w:t>
      </w:r>
    </w:p>
    <w:p w:rsidR="00A519E2" w:rsidRPr="00A519E2" w:rsidRDefault="00A519E2" w:rsidP="00A519E2">
      <w:pPr>
        <w:numPr>
          <w:ilvl w:val="1"/>
          <w:numId w:val="44"/>
        </w:numPr>
        <w:spacing w:line="276" w:lineRule="auto"/>
        <w:rPr>
          <w:lang w:val="en-US" w:eastAsia="en-US" w:bidi="en-US"/>
        </w:rPr>
      </w:pPr>
      <w:r w:rsidRPr="00A519E2">
        <w:rPr>
          <w:lang w:val="en-US" w:eastAsia="en-US" w:bidi="en-US"/>
        </w:rPr>
        <w:t>Work experience and careers guidance.</w:t>
      </w:r>
    </w:p>
    <w:p w:rsidR="00A519E2" w:rsidRPr="00A519E2" w:rsidRDefault="00A519E2" w:rsidP="00A519E2">
      <w:pPr>
        <w:pStyle w:val="ListParagraph"/>
        <w:numPr>
          <w:ilvl w:val="0"/>
          <w:numId w:val="44"/>
        </w:numPr>
        <w:spacing w:line="276" w:lineRule="auto"/>
        <w:rPr>
          <w:lang w:val="en-US" w:eastAsia="en-US" w:bidi="en-US"/>
        </w:rPr>
      </w:pPr>
      <w:r w:rsidRPr="00A519E2">
        <w:rPr>
          <w:lang w:val="en-US" w:eastAsia="en-US" w:bidi="en-US"/>
        </w:rPr>
        <w:t>Review the effective implementation of this policy, preferably annually, and at least every three</w:t>
      </w:r>
      <w:r>
        <w:rPr>
          <w:lang w:val="en-US" w:eastAsia="en-US" w:bidi="en-US"/>
        </w:rPr>
        <w:t xml:space="preserve"> </w:t>
      </w:r>
      <w:r w:rsidRPr="00A519E2">
        <w:rPr>
          <w:lang w:eastAsia="en-US" w:bidi="en-US"/>
        </w:rPr>
        <w:t>years.</w:t>
      </w:r>
    </w:p>
    <w:p w:rsidR="00A519E2" w:rsidRDefault="00A519E2" w:rsidP="00A519E2">
      <w:pPr>
        <w:spacing w:line="276" w:lineRule="auto"/>
        <w:rPr>
          <w:lang w:val="en-US" w:eastAsia="en-US" w:bidi="en-US"/>
        </w:rPr>
      </w:pPr>
    </w:p>
    <w:p w:rsidR="00A519E2" w:rsidRPr="00A519E2" w:rsidRDefault="00A519E2" w:rsidP="00A519E2">
      <w:pPr>
        <w:pStyle w:val="BDOMainHeading2"/>
        <w:numPr>
          <w:ilvl w:val="0"/>
          <w:numId w:val="32"/>
        </w:numPr>
        <w:jc w:val="left"/>
      </w:pPr>
      <w:r w:rsidRPr="00A519E2">
        <w:t>Admission Arrangements</w:t>
      </w:r>
    </w:p>
    <w:p w:rsidR="00A519E2" w:rsidRPr="00A519E2" w:rsidRDefault="00A519E2" w:rsidP="00A519E2">
      <w:pPr>
        <w:spacing w:line="276" w:lineRule="auto"/>
        <w:rPr>
          <w:lang w:val="en-US" w:eastAsia="en-US" w:bidi="en-US"/>
        </w:rPr>
      </w:pPr>
      <w:r w:rsidRPr="00A519E2">
        <w:rPr>
          <w:lang w:val="en-US" w:eastAsia="en-US" w:bidi="en-US"/>
        </w:rPr>
        <w:t>The school will ensure looked-after and previously looked-after children are prioritised in the school’s</w:t>
      </w:r>
      <w:r>
        <w:rPr>
          <w:lang w:val="en-US" w:eastAsia="en-US" w:bidi="en-US"/>
        </w:rPr>
        <w:t xml:space="preserve"> </w:t>
      </w:r>
      <w:r w:rsidRPr="00A519E2">
        <w:rPr>
          <w:lang w:val="en-US" w:eastAsia="en-US" w:bidi="en-US"/>
        </w:rPr>
        <w:t>over-subscription criteria.</w:t>
      </w:r>
    </w:p>
    <w:p w:rsidR="00A519E2" w:rsidRPr="00A519E2" w:rsidRDefault="00A519E2" w:rsidP="00A519E2">
      <w:pPr>
        <w:spacing w:line="276" w:lineRule="auto"/>
        <w:rPr>
          <w:lang w:val="en-US" w:eastAsia="en-US" w:bidi="en-US"/>
        </w:rPr>
      </w:pPr>
      <w:r w:rsidRPr="00A519E2">
        <w:rPr>
          <w:lang w:val="en-US" w:eastAsia="en-US" w:bidi="en-US"/>
        </w:rPr>
        <w:t>On admission, records will be requested from the looked-after or previously looked-after</w:t>
      </w:r>
      <w:r>
        <w:rPr>
          <w:lang w:val="en-US" w:eastAsia="en-US" w:bidi="en-US"/>
        </w:rPr>
        <w:t xml:space="preserve"> </w:t>
      </w:r>
      <w:r w:rsidRPr="00A519E2">
        <w:rPr>
          <w:lang w:val="en-US" w:eastAsia="en-US" w:bidi="en-US"/>
        </w:rPr>
        <w:t>children’s previous school.</w:t>
      </w:r>
    </w:p>
    <w:p w:rsidR="00A519E2" w:rsidRPr="00A519E2" w:rsidRDefault="00A519E2" w:rsidP="00A519E2">
      <w:pPr>
        <w:spacing w:line="276" w:lineRule="auto"/>
        <w:rPr>
          <w:lang w:val="en-US" w:eastAsia="en-US" w:bidi="en-US"/>
        </w:rPr>
      </w:pPr>
      <w:r w:rsidRPr="00A519E2">
        <w:rPr>
          <w:lang w:val="en-US" w:eastAsia="en-US" w:bidi="en-US"/>
        </w:rPr>
        <w:t>A meeting will be held with carers/parents/social workers, as appropriate, to complete the baseline</w:t>
      </w:r>
      <w:r>
        <w:rPr>
          <w:lang w:val="en-US" w:eastAsia="en-US" w:bidi="en-US"/>
        </w:rPr>
        <w:t xml:space="preserve"> </w:t>
      </w:r>
      <w:r w:rsidRPr="00A519E2">
        <w:rPr>
          <w:lang w:val="en-US" w:eastAsia="en-US" w:bidi="en-US"/>
        </w:rPr>
        <w:t>information to inform the child’s PEP.</w:t>
      </w:r>
    </w:p>
    <w:p w:rsidR="00A519E2" w:rsidRPr="00A519E2" w:rsidRDefault="00A519E2" w:rsidP="00A519E2">
      <w:pPr>
        <w:spacing w:line="276" w:lineRule="auto"/>
        <w:rPr>
          <w:lang w:val="en-US" w:eastAsia="en-US" w:bidi="en-US"/>
        </w:rPr>
      </w:pPr>
      <w:r w:rsidRPr="00A519E2">
        <w:rPr>
          <w:lang w:val="en-US" w:eastAsia="en-US" w:bidi="en-US"/>
        </w:rPr>
        <w:t>A home/school agreement will be drawn up with the primary carer.</w:t>
      </w:r>
    </w:p>
    <w:p w:rsidR="00A519E2" w:rsidRDefault="00A519E2" w:rsidP="00A519E2">
      <w:pPr>
        <w:spacing w:line="276" w:lineRule="auto"/>
        <w:rPr>
          <w:lang w:eastAsia="en-US" w:bidi="en-US"/>
        </w:rPr>
      </w:pPr>
      <w:r w:rsidRPr="00A519E2">
        <w:rPr>
          <w:lang w:eastAsia="en-US" w:bidi="en-US"/>
        </w:rPr>
        <w:t>An appropriate school induction will take place.</w:t>
      </w:r>
    </w:p>
    <w:p w:rsidR="00A519E2" w:rsidRDefault="00A519E2" w:rsidP="00A519E2">
      <w:pPr>
        <w:spacing w:line="276" w:lineRule="auto"/>
        <w:rPr>
          <w:lang w:eastAsia="en-US" w:bidi="en-US"/>
        </w:rPr>
      </w:pPr>
    </w:p>
    <w:p w:rsidR="00A519E2" w:rsidRDefault="00A519E2" w:rsidP="00A519E2">
      <w:pPr>
        <w:spacing w:line="276" w:lineRule="auto"/>
        <w:rPr>
          <w:lang w:eastAsia="en-US" w:bidi="en-US"/>
        </w:rPr>
      </w:pPr>
    </w:p>
    <w:p w:rsidR="00A519E2" w:rsidRDefault="00A519E2" w:rsidP="00A519E2">
      <w:pPr>
        <w:spacing w:line="276" w:lineRule="auto"/>
        <w:rPr>
          <w:lang w:eastAsia="en-US" w:bidi="en-US"/>
        </w:rPr>
      </w:pPr>
    </w:p>
    <w:p w:rsidR="00A519E2" w:rsidRDefault="00A519E2" w:rsidP="00A519E2">
      <w:pPr>
        <w:spacing w:line="276" w:lineRule="auto"/>
        <w:rPr>
          <w:lang w:eastAsia="en-US" w:bidi="en-US"/>
        </w:rPr>
      </w:pPr>
    </w:p>
    <w:p w:rsidR="00A519E2" w:rsidRPr="00A519E2" w:rsidRDefault="00A519E2" w:rsidP="00A519E2">
      <w:pPr>
        <w:pStyle w:val="BDOMainHeading2"/>
        <w:numPr>
          <w:ilvl w:val="0"/>
          <w:numId w:val="32"/>
        </w:numPr>
        <w:jc w:val="left"/>
      </w:pPr>
      <w:r w:rsidRPr="00A519E2">
        <w:t>Allocation of Resources.</w:t>
      </w:r>
    </w:p>
    <w:p w:rsidR="00A519E2" w:rsidRDefault="00A519E2" w:rsidP="00A519E2">
      <w:pPr>
        <w:spacing w:line="276" w:lineRule="auto"/>
        <w:rPr>
          <w:lang w:val="en-US" w:eastAsia="en-US" w:bidi="en-US"/>
        </w:rPr>
      </w:pPr>
      <w:r w:rsidRPr="00A519E2">
        <w:rPr>
          <w:lang w:val="en-US" w:eastAsia="en-US" w:bidi="en-US"/>
        </w:rPr>
        <w:t>The DFE Guidance is clear that the Pupil Premium + Grant (PPG) for LAC, must be used by schools for</w:t>
      </w:r>
      <w:r>
        <w:rPr>
          <w:lang w:val="en-US" w:eastAsia="en-US" w:bidi="en-US"/>
        </w:rPr>
        <w:t xml:space="preserve"> </w:t>
      </w:r>
      <w:r w:rsidRPr="00A519E2">
        <w:rPr>
          <w:lang w:val="en-US" w:eastAsia="en-US" w:bidi="en-US"/>
        </w:rPr>
        <w:t>the benefit of the child’s educational needs as outlined in their PEP. The impact of the PPG+ must be</w:t>
      </w:r>
      <w:r>
        <w:rPr>
          <w:lang w:val="en-US" w:eastAsia="en-US" w:bidi="en-US"/>
        </w:rPr>
        <w:t xml:space="preserve"> </w:t>
      </w:r>
      <w:r w:rsidRPr="00A519E2">
        <w:rPr>
          <w:lang w:val="en-US" w:eastAsia="en-US" w:bidi="en-US"/>
        </w:rPr>
        <w:t>measurable and evidenced.</w:t>
      </w:r>
    </w:p>
    <w:p w:rsidR="00A519E2" w:rsidRDefault="00A519E2" w:rsidP="00A519E2">
      <w:pPr>
        <w:spacing w:line="276" w:lineRule="auto"/>
        <w:rPr>
          <w:lang w:val="en-US" w:eastAsia="en-US" w:bidi="en-US"/>
        </w:rPr>
      </w:pPr>
    </w:p>
    <w:p w:rsidR="00A519E2" w:rsidRPr="00A519E2" w:rsidRDefault="00A519E2" w:rsidP="00A519E2">
      <w:pPr>
        <w:pStyle w:val="BDOMainHeading2"/>
        <w:numPr>
          <w:ilvl w:val="0"/>
          <w:numId w:val="32"/>
        </w:numPr>
        <w:jc w:val="left"/>
      </w:pPr>
      <w:r w:rsidRPr="00A519E2">
        <w:t>Training</w:t>
      </w:r>
    </w:p>
    <w:p w:rsidR="00A519E2" w:rsidRPr="00A519E2" w:rsidRDefault="00A519E2" w:rsidP="00A519E2">
      <w:pPr>
        <w:spacing w:line="276" w:lineRule="auto"/>
        <w:rPr>
          <w:lang w:val="en-US" w:eastAsia="en-US" w:bidi="en-US"/>
        </w:rPr>
      </w:pPr>
      <w:r w:rsidRPr="00A519E2">
        <w:rPr>
          <w:lang w:val="en-US" w:eastAsia="en-US" w:bidi="en-US"/>
        </w:rPr>
        <w:t>The Principal, Designated Teacher and Vice Principal in charge of CPD will be responsible</w:t>
      </w:r>
      <w:r>
        <w:rPr>
          <w:lang w:val="en-US" w:eastAsia="en-US" w:bidi="en-US"/>
        </w:rPr>
        <w:t xml:space="preserve"> </w:t>
      </w:r>
      <w:r w:rsidRPr="00A519E2">
        <w:rPr>
          <w:lang w:val="en-US" w:eastAsia="en-US" w:bidi="en-US"/>
        </w:rPr>
        <w:t>for ensuring all staff are briefed on the latest regulations and practices outlined in good practice and</w:t>
      </w:r>
      <w:r>
        <w:rPr>
          <w:lang w:val="en-US" w:eastAsia="en-US" w:bidi="en-US"/>
        </w:rPr>
        <w:t xml:space="preserve"> </w:t>
      </w:r>
      <w:r w:rsidRPr="00A519E2">
        <w:rPr>
          <w:lang w:val="en-US" w:eastAsia="en-US" w:bidi="en-US"/>
        </w:rPr>
        <w:t>national guidelines documentation.</w:t>
      </w:r>
    </w:p>
    <w:sectPr w:rsidR="00A519E2" w:rsidRPr="00A519E2">
      <w:footerReference w:type="default" r:id="rId15"/>
      <w:footerReference w:type="first" r:id="rId16"/>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F4" w:rsidRDefault="00B370F4">
      <w:pPr>
        <w:spacing w:after="0"/>
      </w:pPr>
      <w:r>
        <w:separator/>
      </w:r>
    </w:p>
  </w:endnote>
  <w:endnote w:type="continuationSeparator" w:id="0">
    <w:p w:rsidR="00B370F4" w:rsidRDefault="00B370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20205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Pr="00E45B4C" w:rsidRDefault="00B370F4">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Pr>
        <w:noProof/>
      </w:rPr>
      <w:t>4</w:t>
    </w:r>
    <w:r w:rsidRPr="00E45B4C">
      <w:fldChar w:fldCharType="end"/>
    </w:r>
  </w:p>
  <w:p w:rsidR="00B370F4" w:rsidRDefault="00B370F4">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Pr="00E45B4C" w:rsidRDefault="00B370F4">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Pr>
        <w:noProof/>
      </w:rPr>
      <w:t>3</w:t>
    </w:r>
    <w:r w:rsidRPr="00E45B4C">
      <w:fldChar w:fldCharType="end"/>
    </w:r>
  </w:p>
  <w:p w:rsidR="00B370F4" w:rsidRDefault="00B370F4">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pStyle w:val="Footer"/>
      <w:jc w:val="right"/>
      <w:rPr>
        <w:rFonts w:cs="Arial"/>
        <w:sz w:val="20"/>
        <w:szCs w:val="20"/>
      </w:rPr>
    </w:pPr>
  </w:p>
  <w:p w:rsidR="00B370F4" w:rsidRDefault="00B370F4">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C66478">
      <w:rPr>
        <w:noProof/>
        <w:sz w:val="18"/>
        <w:szCs w:val="18"/>
      </w:rPr>
      <w:t>8</w:t>
    </w:r>
    <w:r>
      <w:rP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F4" w:rsidRDefault="00B370F4">
      <w:pPr>
        <w:spacing w:after="0"/>
      </w:pPr>
      <w:r>
        <w:separator/>
      </w:r>
    </w:p>
  </w:footnote>
  <w:footnote w:type="continuationSeparator" w:id="0">
    <w:p w:rsidR="00B370F4" w:rsidRDefault="00B370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B370F4">
    <w:pPr>
      <w:pStyle w:val="Header"/>
    </w:pPr>
    <w:r>
      <w:rPr>
        <w:noProof/>
      </w:rPr>
      <w:drawing>
        <wp:anchor distT="0" distB="0" distL="114300" distR="114300" simplePos="0" relativeHeight="251660288" behindDoc="1" locked="0" layoutInCell="1" allowOverlap="1">
          <wp:simplePos x="0" y="0"/>
          <wp:positionH relativeFrom="column">
            <wp:posOffset>5461635</wp:posOffset>
          </wp:positionH>
          <wp:positionV relativeFrom="paragraph">
            <wp:posOffset>-142240</wp:posOffset>
          </wp:positionV>
          <wp:extent cx="1200150" cy="473075"/>
          <wp:effectExtent l="0" t="0" r="0" b="3175"/>
          <wp:wrapTight wrapText="bothSides">
            <wp:wrapPolygon edited="0">
              <wp:start x="0" y="0"/>
              <wp:lineTo x="0" y="20875"/>
              <wp:lineTo x="21257" y="20875"/>
              <wp:lineTo x="21257" y="0"/>
              <wp:lineTo x="0" y="0"/>
            </wp:wrapPolygon>
          </wp:wrapTight>
          <wp:docPr id="7" name="Picture 7"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70F4" w:rsidRDefault="00B370F4">
    <w:pPr>
      <w:pStyle w:val="Header"/>
    </w:pPr>
  </w:p>
  <w:p w:rsidR="00B370F4" w:rsidRDefault="00B37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0F4" w:rsidRDefault="00C64519" w:rsidP="00B370F4">
    <w:pPr>
      <w:pStyle w:val="Header"/>
      <w:tabs>
        <w:tab w:val="clear" w:pos="9026"/>
      </w:tabs>
    </w:pPr>
    <w:r>
      <w:rPr>
        <w:noProof/>
      </w:rPr>
      <w:drawing>
        <wp:anchor distT="0" distB="0" distL="114300" distR="114300" simplePos="0" relativeHeight="251662336" behindDoc="1" locked="0" layoutInCell="1" allowOverlap="1">
          <wp:simplePos x="0" y="0"/>
          <wp:positionH relativeFrom="column">
            <wp:posOffset>-114300</wp:posOffset>
          </wp:positionH>
          <wp:positionV relativeFrom="paragraph">
            <wp:posOffset>-112395</wp:posOffset>
          </wp:positionV>
          <wp:extent cx="2152650" cy="688340"/>
          <wp:effectExtent l="0" t="0" r="0" b="0"/>
          <wp:wrapTight wrapText="bothSides">
            <wp:wrapPolygon edited="0">
              <wp:start x="1912" y="0"/>
              <wp:lineTo x="0" y="2989"/>
              <wp:lineTo x="0" y="15542"/>
              <wp:lineTo x="765" y="19129"/>
              <wp:lineTo x="1720" y="20923"/>
              <wp:lineTo x="1912" y="20923"/>
              <wp:lineTo x="4779" y="20923"/>
              <wp:lineTo x="4970" y="20923"/>
              <wp:lineTo x="5926" y="19129"/>
              <wp:lineTo x="21409" y="14347"/>
              <wp:lineTo x="21409" y="7771"/>
              <wp:lineTo x="4779" y="0"/>
              <wp:lineTo x="191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2152650" cy="6883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5057775</wp:posOffset>
          </wp:positionH>
          <wp:positionV relativeFrom="paragraph">
            <wp:posOffset>-104140</wp:posOffset>
          </wp:positionV>
          <wp:extent cx="1200150" cy="473075"/>
          <wp:effectExtent l="0" t="0" r="0" b="3175"/>
          <wp:wrapTight wrapText="bothSides">
            <wp:wrapPolygon edited="0">
              <wp:start x="0" y="0"/>
              <wp:lineTo x="0" y="20875"/>
              <wp:lineTo x="21257" y="20875"/>
              <wp:lineTo x="21257" y="0"/>
              <wp:lineTo x="0" y="0"/>
            </wp:wrapPolygon>
          </wp:wrapTight>
          <wp:docPr id="6" name="Picture 6"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ght Futures RGB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0F4">
      <w:rPr>
        <w:noProof/>
      </w:rPr>
      <w:drawing>
        <wp:anchor distT="0" distB="0" distL="114300" distR="114300" simplePos="0" relativeHeight="251659264" behindDoc="1" locked="0" layoutInCell="1" allowOverlap="1">
          <wp:simplePos x="0" y="0"/>
          <wp:positionH relativeFrom="column">
            <wp:posOffset>8386445</wp:posOffset>
          </wp:positionH>
          <wp:positionV relativeFrom="paragraph">
            <wp:posOffset>-198755</wp:posOffset>
          </wp:positionV>
          <wp:extent cx="1200150" cy="473075"/>
          <wp:effectExtent l="0" t="0" r="0" b="3175"/>
          <wp:wrapTight wrapText="bothSides">
            <wp:wrapPolygon edited="0">
              <wp:start x="0" y="0"/>
              <wp:lineTo x="0" y="20875"/>
              <wp:lineTo x="21257" y="20875"/>
              <wp:lineTo x="21257" y="0"/>
              <wp:lineTo x="0" y="0"/>
            </wp:wrapPolygon>
          </wp:wrapTight>
          <wp:docPr id="5" name="Picture 5"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ght Futures RGB 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0F4">
      <w:tab/>
    </w:r>
  </w:p>
  <w:p w:rsidR="00B370F4" w:rsidRDefault="00B370F4">
    <w:pPr>
      <w:pStyle w:val="Header"/>
    </w:pPr>
  </w:p>
  <w:p w:rsidR="00B370F4" w:rsidRDefault="00B37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1F4"/>
    <w:multiLevelType w:val="hybridMultilevel"/>
    <w:tmpl w:val="7402DA6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1774F"/>
    <w:multiLevelType w:val="hybridMultilevel"/>
    <w:tmpl w:val="A66AD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052E4E"/>
    <w:multiLevelType w:val="hybridMultilevel"/>
    <w:tmpl w:val="24A638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BE21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682B47"/>
    <w:multiLevelType w:val="multilevel"/>
    <w:tmpl w:val="E25A4F70"/>
    <w:lvl w:ilvl="0">
      <w:start w:val="1"/>
      <w:numFmt w:val="low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6B53A3"/>
    <w:multiLevelType w:val="hybridMultilevel"/>
    <w:tmpl w:val="AFA4D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D2E90"/>
    <w:multiLevelType w:val="hybridMultilevel"/>
    <w:tmpl w:val="2B66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655AE"/>
    <w:multiLevelType w:val="hybridMultilevel"/>
    <w:tmpl w:val="9252F4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73003"/>
    <w:multiLevelType w:val="hybridMultilevel"/>
    <w:tmpl w:val="53D470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E34A4B"/>
    <w:multiLevelType w:val="hybridMultilevel"/>
    <w:tmpl w:val="B9AECB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C3671C2"/>
    <w:multiLevelType w:val="hybridMultilevel"/>
    <w:tmpl w:val="EF0666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D20A9"/>
    <w:multiLevelType w:val="multilevel"/>
    <w:tmpl w:val="5D9CB61E"/>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0321F5"/>
    <w:multiLevelType w:val="hybridMultilevel"/>
    <w:tmpl w:val="F9FE2F0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1D43D4"/>
    <w:multiLevelType w:val="hybridMultilevel"/>
    <w:tmpl w:val="BE1855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41C69"/>
    <w:multiLevelType w:val="hybridMultilevel"/>
    <w:tmpl w:val="31306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083186"/>
    <w:multiLevelType w:val="hybridMultilevel"/>
    <w:tmpl w:val="40D22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B96561"/>
    <w:multiLevelType w:val="hybridMultilevel"/>
    <w:tmpl w:val="FA8C87D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FC6DA4"/>
    <w:multiLevelType w:val="hybridMultilevel"/>
    <w:tmpl w:val="F588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81B90"/>
    <w:multiLevelType w:val="multilevel"/>
    <w:tmpl w:val="2AE63EB6"/>
    <w:lvl w:ilvl="0">
      <w:start w:val="1"/>
      <w:numFmt w:val="low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4BE1C37"/>
    <w:multiLevelType w:val="hybridMultilevel"/>
    <w:tmpl w:val="28C227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BD3C78"/>
    <w:multiLevelType w:val="multilevel"/>
    <w:tmpl w:val="214A8014"/>
    <w:lvl w:ilvl="0">
      <w:start w:val="1"/>
      <w:numFmt w:val="low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1F3771"/>
    <w:multiLevelType w:val="hybridMultilevel"/>
    <w:tmpl w:val="F4E6E4C2"/>
    <w:lvl w:ilvl="0" w:tplc="038A2F42">
      <w:numFmt w:val="bullet"/>
      <w:lvlText w:val="•"/>
      <w:lvlJc w:val="left"/>
      <w:pPr>
        <w:ind w:left="360" w:hanging="360"/>
      </w:pPr>
      <w:rPr>
        <w:rFonts w:ascii="Calibri" w:eastAsia="Times New Roman" w:hAnsi="Calibri" w:cs="Calibri"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8E69D1"/>
    <w:multiLevelType w:val="hybridMultilevel"/>
    <w:tmpl w:val="7006F2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E56B5A"/>
    <w:multiLevelType w:val="hybridMultilevel"/>
    <w:tmpl w:val="6EECE696"/>
    <w:lvl w:ilvl="0" w:tplc="0809001B">
      <w:start w:val="1"/>
      <w:numFmt w:val="lowerRoman"/>
      <w:lvlText w:val="%1."/>
      <w:lvlJc w:val="right"/>
      <w:pPr>
        <w:ind w:left="720" w:hanging="360"/>
      </w:pPr>
      <w:rPr>
        <w:rFonts w:hint="default"/>
      </w:rPr>
    </w:lvl>
    <w:lvl w:ilvl="1" w:tplc="038A2F42">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BE5E9F"/>
    <w:multiLevelType w:val="hybridMultilevel"/>
    <w:tmpl w:val="9824120A"/>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77267C8"/>
    <w:multiLevelType w:val="hybridMultilevel"/>
    <w:tmpl w:val="4F14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3B1F4B"/>
    <w:multiLevelType w:val="multilevel"/>
    <w:tmpl w:val="F3E4F55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177D9C"/>
    <w:multiLevelType w:val="multilevel"/>
    <w:tmpl w:val="27F0A3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D42388"/>
    <w:multiLevelType w:val="hybridMultilevel"/>
    <w:tmpl w:val="91DE8B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1177FF4"/>
    <w:multiLevelType w:val="hybridMultilevel"/>
    <w:tmpl w:val="0128C560"/>
    <w:lvl w:ilvl="0" w:tplc="08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1C46764"/>
    <w:multiLevelType w:val="hybridMultilevel"/>
    <w:tmpl w:val="891A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E26E2"/>
    <w:multiLevelType w:val="hybridMultilevel"/>
    <w:tmpl w:val="D33AD1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10344D"/>
    <w:multiLevelType w:val="hybridMultilevel"/>
    <w:tmpl w:val="66C8A7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6CE26DC9"/>
    <w:multiLevelType w:val="hybridMultilevel"/>
    <w:tmpl w:val="19FC5D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A616D8"/>
    <w:multiLevelType w:val="hybridMultilevel"/>
    <w:tmpl w:val="2CFAB99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A3E8F"/>
    <w:multiLevelType w:val="hybridMultilevel"/>
    <w:tmpl w:val="86F83C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975944"/>
    <w:multiLevelType w:val="hybridMultilevel"/>
    <w:tmpl w:val="B9E6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C04DB"/>
    <w:multiLevelType w:val="hybridMultilevel"/>
    <w:tmpl w:val="F6B2D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858E8"/>
    <w:multiLevelType w:val="hybridMultilevel"/>
    <w:tmpl w:val="36EEC034"/>
    <w:lvl w:ilvl="0" w:tplc="08090001">
      <w:start w:val="1"/>
      <w:numFmt w:val="bullet"/>
      <w:lvlText w:val=""/>
      <w:lvlJc w:val="left"/>
      <w:pPr>
        <w:ind w:left="360" w:hanging="360"/>
      </w:pPr>
      <w:rPr>
        <w:rFonts w:ascii="Symbol" w:hAnsi="Symbol" w:hint="default"/>
      </w:rPr>
    </w:lvl>
    <w:lvl w:ilvl="1" w:tplc="038A2F42">
      <w:numFmt w:val="bullet"/>
      <w:lvlText w:val="•"/>
      <w:lvlJc w:val="left"/>
      <w:pPr>
        <w:ind w:left="1080" w:hanging="36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C157474"/>
    <w:multiLevelType w:val="hybridMultilevel"/>
    <w:tmpl w:val="B18E364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DEB7EBA"/>
    <w:multiLevelType w:val="hybridMultilevel"/>
    <w:tmpl w:val="0CE4E8D6"/>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E893504"/>
    <w:multiLevelType w:val="hybridMultilevel"/>
    <w:tmpl w:val="4350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5539DB"/>
    <w:multiLevelType w:val="multilevel"/>
    <w:tmpl w:val="699CDD98"/>
    <w:lvl w:ilvl="0">
      <w:start w:val="1"/>
      <w:numFmt w:val="low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7B6D15"/>
    <w:multiLevelType w:val="hybridMultilevel"/>
    <w:tmpl w:val="38EAD2E4"/>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7"/>
  </w:num>
  <w:num w:numId="3">
    <w:abstractNumId w:val="36"/>
  </w:num>
  <w:num w:numId="4">
    <w:abstractNumId w:val="5"/>
  </w:num>
  <w:num w:numId="5">
    <w:abstractNumId w:val="26"/>
  </w:num>
  <w:num w:numId="6">
    <w:abstractNumId w:val="3"/>
  </w:num>
  <w:num w:numId="7">
    <w:abstractNumId w:val="11"/>
  </w:num>
  <w:num w:numId="8">
    <w:abstractNumId w:val="34"/>
  </w:num>
  <w:num w:numId="9">
    <w:abstractNumId w:val="20"/>
  </w:num>
  <w:num w:numId="10">
    <w:abstractNumId w:val="31"/>
  </w:num>
  <w:num w:numId="11">
    <w:abstractNumId w:val="18"/>
  </w:num>
  <w:num w:numId="12">
    <w:abstractNumId w:val="10"/>
  </w:num>
  <w:num w:numId="13">
    <w:abstractNumId w:val="42"/>
  </w:num>
  <w:num w:numId="14">
    <w:abstractNumId w:val="22"/>
  </w:num>
  <w:num w:numId="15">
    <w:abstractNumId w:val="8"/>
  </w:num>
  <w:num w:numId="16">
    <w:abstractNumId w:val="39"/>
  </w:num>
  <w:num w:numId="17">
    <w:abstractNumId w:val="4"/>
  </w:num>
  <w:num w:numId="18">
    <w:abstractNumId w:val="0"/>
  </w:num>
  <w:num w:numId="19">
    <w:abstractNumId w:val="19"/>
  </w:num>
  <w:num w:numId="20">
    <w:abstractNumId w:val="32"/>
  </w:num>
  <w:num w:numId="21">
    <w:abstractNumId w:val="9"/>
  </w:num>
  <w:num w:numId="22">
    <w:abstractNumId w:val="33"/>
  </w:num>
  <w:num w:numId="23">
    <w:abstractNumId w:val="14"/>
  </w:num>
  <w:num w:numId="24">
    <w:abstractNumId w:val="35"/>
  </w:num>
  <w:num w:numId="25">
    <w:abstractNumId w:val="2"/>
  </w:num>
  <w:num w:numId="26">
    <w:abstractNumId w:val="12"/>
  </w:num>
  <w:num w:numId="27">
    <w:abstractNumId w:val="41"/>
  </w:num>
  <w:num w:numId="28">
    <w:abstractNumId w:val="30"/>
  </w:num>
  <w:num w:numId="29">
    <w:abstractNumId w:val="6"/>
  </w:num>
  <w:num w:numId="30">
    <w:abstractNumId w:val="7"/>
  </w:num>
  <w:num w:numId="31">
    <w:abstractNumId w:val="28"/>
  </w:num>
  <w:num w:numId="32">
    <w:abstractNumId w:val="27"/>
  </w:num>
  <w:num w:numId="33">
    <w:abstractNumId w:val="15"/>
  </w:num>
  <w:num w:numId="34">
    <w:abstractNumId w:val="25"/>
  </w:num>
  <w:num w:numId="35">
    <w:abstractNumId w:val="13"/>
  </w:num>
  <w:num w:numId="36">
    <w:abstractNumId w:val="38"/>
  </w:num>
  <w:num w:numId="37">
    <w:abstractNumId w:val="21"/>
  </w:num>
  <w:num w:numId="38">
    <w:abstractNumId w:val="1"/>
  </w:num>
  <w:num w:numId="39">
    <w:abstractNumId w:val="23"/>
  </w:num>
  <w:num w:numId="40">
    <w:abstractNumId w:val="16"/>
  </w:num>
  <w:num w:numId="41">
    <w:abstractNumId w:val="40"/>
  </w:num>
  <w:num w:numId="42">
    <w:abstractNumId w:val="24"/>
  </w:num>
  <w:num w:numId="43">
    <w:abstractNumId w:val="43"/>
  </w:num>
  <w:num w:numId="44">
    <w:abstractNumId w:val="2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A2"/>
    <w:rsid w:val="003E5AB1"/>
    <w:rsid w:val="00546246"/>
    <w:rsid w:val="006B2D2B"/>
    <w:rsid w:val="007341A9"/>
    <w:rsid w:val="00756522"/>
    <w:rsid w:val="007732B5"/>
    <w:rsid w:val="008D0739"/>
    <w:rsid w:val="00A519E2"/>
    <w:rsid w:val="00A815A2"/>
    <w:rsid w:val="00B370F4"/>
    <w:rsid w:val="00B47D5F"/>
    <w:rsid w:val="00C64519"/>
    <w:rsid w:val="00C66478"/>
    <w:rsid w:val="00CE2F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qFormat/>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Pr>
      <w:color w:val="808080"/>
      <w:shd w:val="clear" w:color="auto" w:fill="E6E6E6"/>
    </w:rPr>
  </w:style>
  <w:style w:type="character" w:customStyle="1" w:styleId="number">
    <w:name w:val="number"/>
    <w:basedOn w:val="DefaultParagraphFont"/>
  </w:style>
  <w:style w:type="character" w:styleId="PageNumber">
    <w:name w:val="page number"/>
    <w:basedOn w:val="DefaultParagraphFont"/>
  </w:style>
  <w:style w:type="paragraph" w:styleId="BodyTextIndent">
    <w:name w:val="Body Text Indent"/>
    <w:basedOn w:val="Normal"/>
    <w:link w:val="BodyTextIndentChar"/>
    <w:pPr>
      <w:spacing w:after="0"/>
      <w:ind w:left="550"/>
    </w:pPr>
    <w:rPr>
      <w:rFonts w:eastAsia="Times New Roman" w:cs="Arial"/>
      <w:szCs w:val="28"/>
    </w:rPr>
  </w:style>
  <w:style w:type="character" w:customStyle="1" w:styleId="BodyTextIndentChar">
    <w:name w:val="Body Text Indent Char"/>
    <w:basedOn w:val="DefaultParagraphFont"/>
    <w:link w:val="BodyTextIndent"/>
    <w:rPr>
      <w:rFonts w:ascii="Arial" w:eastAsia="Times New Roman" w:hAnsi="Arial" w:cs="Arial"/>
      <w:szCs w:val="28"/>
    </w:rPr>
  </w:style>
  <w:style w:type="paragraph" w:styleId="BodyText">
    <w:name w:val="Body Text"/>
    <w:basedOn w:val="Normal"/>
    <w:link w:val="BodyTextChar"/>
    <w:pPr>
      <w:spacing w:after="120"/>
    </w:pPr>
    <w:rPr>
      <w:rFonts w:eastAsia="Times New Roman" w:cs="Times New Roman"/>
      <w:sz w:val="24"/>
      <w:szCs w:val="24"/>
    </w:rPr>
  </w:style>
  <w:style w:type="character" w:customStyle="1" w:styleId="BodyTextChar">
    <w:name w:val="Body Text Char"/>
    <w:basedOn w:val="DefaultParagraphFont"/>
    <w:link w:val="BodyText"/>
    <w:rPr>
      <w:rFonts w:ascii="Arial" w:eastAsia="Times New Roman" w:hAnsi="Arial" w:cs="Times New Roman"/>
      <w:sz w:val="24"/>
      <w:szCs w:val="24"/>
    </w:rPr>
  </w:style>
  <w:style w:type="paragraph" w:customStyle="1" w:styleId="BDOMainHeading2">
    <w:name w:val="BDOMainHeading2"/>
    <w:next w:val="Normal"/>
    <w:qFormat/>
    <w:rsid w:val="00B370F4"/>
    <w:pPr>
      <w:spacing w:before="240" w:after="240" w:line="240" w:lineRule="auto"/>
      <w:jc w:val="center"/>
    </w:pPr>
    <w:rPr>
      <w:rFonts w:ascii="Calibri" w:eastAsia="Times New Roman" w:hAnsi="Calibri" w:cs="Times New Roman"/>
      <w:b/>
      <w:color w:val="F79646"/>
      <w:kern w:val="16"/>
      <w:sz w:val="32"/>
      <w:szCs w:val="20"/>
      <w:lang w:val="en-US" w:eastAsia="en-US" w:bidi="en-US"/>
    </w:rPr>
  </w:style>
  <w:style w:type="paragraph" w:customStyle="1" w:styleId="DefaultText">
    <w:name w:val="Default Text"/>
    <w:basedOn w:val="Normal"/>
    <w:rsid w:val="00C64519"/>
    <w:pPr>
      <w:overflowPunct w:val="0"/>
      <w:autoSpaceDE w:val="0"/>
      <w:autoSpaceDN w:val="0"/>
      <w:adjustRightInd w:val="0"/>
      <w:spacing w:after="0"/>
      <w:textAlignment w:val="baseline"/>
    </w:pPr>
    <w:rPr>
      <w:rFonts w:ascii="Times New Roman" w:eastAsia="Times New Roman" w:hAnsi="Times New Roman" w:cs="Times New Roman"/>
      <w:sz w:val="24"/>
      <w:szCs w:val="20"/>
      <w:lang w:eastAsia="en-US"/>
    </w:rPr>
  </w:style>
  <w:style w:type="table" w:customStyle="1" w:styleId="TableGrid1">
    <w:name w:val="Table Grid1"/>
    <w:basedOn w:val="TableNormal"/>
    <w:next w:val="TableGrid"/>
    <w:uiPriority w:val="59"/>
    <w:rsid w:val="00CE2F8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384">
      <w:bodyDiv w:val="1"/>
      <w:marLeft w:val="0"/>
      <w:marRight w:val="0"/>
      <w:marTop w:val="0"/>
      <w:marBottom w:val="0"/>
      <w:divBdr>
        <w:top w:val="none" w:sz="0" w:space="0" w:color="auto"/>
        <w:left w:val="none" w:sz="0" w:space="0" w:color="auto"/>
        <w:bottom w:val="none" w:sz="0" w:space="0" w:color="auto"/>
        <w:right w:val="none" w:sz="0" w:space="0" w:color="auto"/>
      </w:divBdr>
    </w:div>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796219039">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BBFB93-44F3-43FB-84E9-07BF91B9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1842</Words>
  <Characters>10505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K Hollywood</cp:lastModifiedBy>
  <cp:revision>2</cp:revision>
  <cp:lastPrinted>2018-01-17T11:19:00Z</cp:lastPrinted>
  <dcterms:created xsi:type="dcterms:W3CDTF">2020-04-24T08:22:00Z</dcterms:created>
  <dcterms:modified xsi:type="dcterms:W3CDTF">2020-04-24T08:22:00Z</dcterms:modified>
</cp:coreProperties>
</file>