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45763089"/>
        <w:docPartObj>
          <w:docPartGallery w:val="Cover Pages"/>
          <w:docPartUnique/>
        </w:docPartObj>
      </w:sdtPr>
      <w:sdtEndPr>
        <w:rPr>
          <w:highlight w:val="lightGray"/>
        </w:rPr>
      </w:sdtEndPr>
      <w:sdtContent>
        <w:p w14:paraId="2D2A3B7A" w14:textId="028AE284" w:rsidR="00111C38" w:rsidRDefault="00111C38"/>
        <w:tbl>
          <w:tblPr>
            <w:tblpPr w:leftFromText="187" w:rightFromText="187" w:horzAnchor="margin" w:tblpXSpec="center" w:tblpY="2881"/>
            <w:tblW w:w="4000" w:type="pct"/>
            <w:tblBorders>
              <w:left w:val="single" w:sz="12" w:space="0" w:color="549E39" w:themeColor="accent1"/>
            </w:tblBorders>
            <w:tblCellMar>
              <w:left w:w="144" w:type="dxa"/>
              <w:right w:w="115" w:type="dxa"/>
            </w:tblCellMar>
            <w:tblLook w:val="04A0" w:firstRow="1" w:lastRow="0" w:firstColumn="1" w:lastColumn="0" w:noHBand="0" w:noVBand="1"/>
          </w:tblPr>
          <w:tblGrid>
            <w:gridCol w:w="7209"/>
          </w:tblGrid>
          <w:tr w:rsidR="00111C38" w14:paraId="391AD220" w14:textId="77777777" w:rsidTr="003F1F8D">
            <w:sdt>
              <w:sdtPr>
                <w:rPr>
                  <w:rFonts w:asciiTheme="majorHAnsi" w:hAnsiTheme="majorHAnsi" w:cstheme="majorHAnsi"/>
                  <w:color w:val="3E762A" w:themeColor="accent1" w:themeShade="BF"/>
                  <w:sz w:val="24"/>
                  <w:szCs w:val="24"/>
                </w:rPr>
                <w:alias w:val="Company"/>
                <w:id w:val="13406915"/>
                <w:placeholder>
                  <w:docPart w:val="173F703700E1499680CB343207BE76AB"/>
                </w:placeholder>
                <w:dataBinding w:prefixMappings="xmlns:ns0='http://schemas.openxmlformats.org/officeDocument/2006/extended-properties'" w:xpath="/ns0:Properties[1]/ns0:Company[1]" w:storeItemID="{6668398D-A668-4E3E-A5EB-62B293D839F1}"/>
                <w:text/>
              </w:sdtPr>
              <w:sdtEndPr/>
              <w:sdtContent>
                <w:tc>
                  <w:tcPr>
                    <w:tcW w:w="7209" w:type="dxa"/>
                    <w:tcMar>
                      <w:top w:w="216" w:type="dxa"/>
                      <w:left w:w="115" w:type="dxa"/>
                      <w:bottom w:w="216" w:type="dxa"/>
                      <w:right w:w="115" w:type="dxa"/>
                    </w:tcMar>
                  </w:tcPr>
                  <w:p w14:paraId="4838762F" w14:textId="68101429" w:rsidR="00111C38" w:rsidRDefault="00111C38">
                    <w:pPr>
                      <w:pStyle w:val="NoSpacing"/>
                      <w:rPr>
                        <w:color w:val="3E762A" w:themeColor="accent1" w:themeShade="BF"/>
                        <w:sz w:val="24"/>
                      </w:rPr>
                    </w:pPr>
                    <w:r w:rsidRPr="00000F83">
                      <w:rPr>
                        <w:rFonts w:asciiTheme="majorHAnsi" w:hAnsiTheme="majorHAnsi" w:cstheme="majorHAnsi"/>
                        <w:color w:val="3E762A" w:themeColor="accent1" w:themeShade="BF"/>
                        <w:sz w:val="24"/>
                        <w:szCs w:val="24"/>
                      </w:rPr>
                      <w:t>Cedar Mount Academy</w:t>
                    </w:r>
                  </w:p>
                </w:tc>
              </w:sdtContent>
            </w:sdt>
          </w:tr>
          <w:tr w:rsidR="00111C38" w14:paraId="5E2A5067" w14:textId="77777777" w:rsidTr="003F1F8D">
            <w:tc>
              <w:tcPr>
                <w:tcW w:w="7209" w:type="dxa"/>
              </w:tcPr>
              <w:sdt>
                <w:sdtPr>
                  <w:rPr>
                    <w:rFonts w:asciiTheme="majorHAnsi" w:eastAsiaTheme="majorEastAsia" w:hAnsiTheme="majorHAnsi" w:cstheme="majorBidi"/>
                    <w:color w:val="549E39" w:themeColor="accent1"/>
                    <w:sz w:val="88"/>
                    <w:szCs w:val="88"/>
                  </w:rPr>
                  <w:alias w:val="Title"/>
                  <w:id w:val="13406919"/>
                  <w:placeholder>
                    <w:docPart w:val="A336567BBE154275899529BE0F8AE876"/>
                  </w:placeholder>
                  <w:dataBinding w:prefixMappings="xmlns:ns0='http://schemas.openxmlformats.org/package/2006/metadata/core-properties' xmlns:ns1='http://purl.org/dc/elements/1.1/'" w:xpath="/ns0:coreProperties[1]/ns1:title[1]" w:storeItemID="{6C3C8BC8-F283-45AE-878A-BAB7291924A1}"/>
                  <w:text/>
                </w:sdtPr>
                <w:sdtEndPr/>
                <w:sdtContent>
                  <w:p w14:paraId="54FBE26D" w14:textId="4FFD87DF" w:rsidR="00111C38" w:rsidRDefault="00111C38">
                    <w:pPr>
                      <w:pStyle w:val="NoSpacing"/>
                      <w:spacing w:line="216" w:lineRule="auto"/>
                      <w:rPr>
                        <w:rFonts w:asciiTheme="majorHAnsi" w:eastAsiaTheme="majorEastAsia" w:hAnsiTheme="majorHAnsi" w:cstheme="majorBidi"/>
                        <w:color w:val="549E39" w:themeColor="accent1"/>
                        <w:sz w:val="88"/>
                        <w:szCs w:val="88"/>
                      </w:rPr>
                    </w:pPr>
                    <w:r>
                      <w:rPr>
                        <w:rFonts w:asciiTheme="majorHAnsi" w:eastAsiaTheme="majorEastAsia" w:hAnsiTheme="majorHAnsi" w:cstheme="majorBidi"/>
                        <w:color w:val="549E39" w:themeColor="accent1"/>
                        <w:sz w:val="88"/>
                        <w:szCs w:val="88"/>
                      </w:rPr>
                      <w:t>Feedback, Assessment and Reporting Policy</w:t>
                    </w:r>
                  </w:p>
                </w:sdtContent>
              </w:sdt>
            </w:tc>
          </w:tr>
          <w:tr w:rsidR="00111C38" w14:paraId="07645DA6" w14:textId="77777777" w:rsidTr="003F1F8D">
            <w:sdt>
              <w:sdtPr>
                <w:rPr>
                  <w:rFonts w:asciiTheme="majorHAnsi" w:hAnsiTheme="majorHAnsi" w:cstheme="majorHAnsi"/>
                  <w:color w:val="3E762A" w:themeColor="accent1" w:themeShade="BF"/>
                  <w:sz w:val="24"/>
                  <w:szCs w:val="24"/>
                </w:rPr>
                <w:alias w:val="Subtitle"/>
                <w:id w:val="13406923"/>
                <w:placeholder>
                  <w:docPart w:val="D5AD8FEE91F842549D1D3816D3ADF129"/>
                </w:placeholder>
                <w:dataBinding w:prefixMappings="xmlns:ns0='http://schemas.openxmlformats.org/package/2006/metadata/core-properties' xmlns:ns1='http://purl.org/dc/elements/1.1/'" w:xpath="/ns0:coreProperties[1]/ns1:subject[1]" w:storeItemID="{6C3C8BC8-F283-45AE-878A-BAB7291924A1}"/>
                <w:text/>
              </w:sdtPr>
              <w:sdtEndPr/>
              <w:sdtContent>
                <w:tc>
                  <w:tcPr>
                    <w:tcW w:w="7209" w:type="dxa"/>
                    <w:tcMar>
                      <w:top w:w="216" w:type="dxa"/>
                      <w:left w:w="115" w:type="dxa"/>
                      <w:bottom w:w="216" w:type="dxa"/>
                      <w:right w:w="115" w:type="dxa"/>
                    </w:tcMar>
                  </w:tcPr>
                  <w:p w14:paraId="185B7356" w14:textId="501CAC3E" w:rsidR="00111C38" w:rsidRDefault="009E7A6D">
                    <w:pPr>
                      <w:pStyle w:val="NoSpacing"/>
                      <w:rPr>
                        <w:color w:val="3E762A" w:themeColor="accent1" w:themeShade="BF"/>
                        <w:sz w:val="24"/>
                      </w:rPr>
                    </w:pPr>
                    <w:r w:rsidRPr="00000F83">
                      <w:rPr>
                        <w:rFonts w:asciiTheme="majorHAnsi" w:hAnsiTheme="majorHAnsi" w:cstheme="majorHAnsi"/>
                        <w:color w:val="3E762A" w:themeColor="accent1" w:themeShade="BF"/>
                        <w:sz w:val="24"/>
                        <w:szCs w:val="24"/>
                      </w:rPr>
                      <w:t>2020</w:t>
                    </w:r>
                  </w:p>
                </w:tc>
              </w:sdtContent>
            </w:sdt>
          </w:tr>
        </w:tbl>
        <w:p w14:paraId="628BEDAF" w14:textId="3DD2EC13" w:rsidR="00111C38" w:rsidRDefault="00EA2462">
          <w:pPr>
            <w:jc w:val="left"/>
            <w:rPr>
              <w:rFonts w:eastAsiaTheme="majorEastAsia" w:cstheme="majorBidi"/>
              <w:smallCaps/>
              <w:color w:val="3E762A" w:themeColor="accent1" w:themeShade="BF"/>
              <w:sz w:val="28"/>
              <w:szCs w:val="32"/>
              <w:highlight w:val="lightGray"/>
            </w:rPr>
          </w:pPr>
          <w:r>
            <w:rPr>
              <w:noProof/>
              <w:lang w:eastAsia="en-GB"/>
            </w:rPr>
            <w:drawing>
              <wp:anchor distT="0" distB="0" distL="114300" distR="114300" simplePos="0" relativeHeight="251658240" behindDoc="0" locked="0" layoutInCell="1" allowOverlap="1" wp14:anchorId="657E8784" wp14:editId="47DF655A">
                <wp:simplePos x="0" y="0"/>
                <wp:positionH relativeFrom="column">
                  <wp:posOffset>438785</wp:posOffset>
                </wp:positionH>
                <wp:positionV relativeFrom="paragraph">
                  <wp:posOffset>5447740</wp:posOffset>
                </wp:positionV>
                <wp:extent cx="5079365" cy="1625397"/>
                <wp:effectExtent l="0" t="0" r="6985" b="0"/>
                <wp:wrapSquare wrapText="bothSides"/>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2">
                          <a:extLst>
                            <a:ext uri="{28A0092B-C50C-407E-A947-70E740481C1C}">
                              <a14:useLocalDpi xmlns:a14="http://schemas.microsoft.com/office/drawing/2010/main" val="0"/>
                            </a:ext>
                          </a:extLst>
                        </a:blip>
                        <a:stretch>
                          <a:fillRect/>
                        </a:stretch>
                      </pic:blipFill>
                      <pic:spPr>
                        <a:xfrm>
                          <a:off x="0" y="0"/>
                          <a:ext cx="5079365" cy="1625397"/>
                        </a:xfrm>
                        <a:prstGeom prst="rect">
                          <a:avLst/>
                        </a:prstGeom>
                      </pic:spPr>
                    </pic:pic>
                  </a:graphicData>
                </a:graphic>
              </wp:anchor>
            </w:drawing>
          </w:r>
          <w:r w:rsidR="00111C38">
            <w:rPr>
              <w:highlight w:val="lightGray"/>
            </w:rPr>
            <w:br w:type="page"/>
          </w:r>
        </w:p>
      </w:sdtContent>
    </w:sdt>
    <w:bookmarkStart w:id="1" w:name="_Ref43923532" w:displacedByCustomXml="next"/>
    <w:sdt>
      <w:sdtPr>
        <w:rPr>
          <w:rFonts w:eastAsiaTheme="minorHAnsi" w:cstheme="minorBidi"/>
          <w:color w:val="auto"/>
          <w:sz w:val="22"/>
          <w:szCs w:val="22"/>
          <w:lang w:val="en-GB"/>
        </w:rPr>
        <w:id w:val="810913098"/>
        <w:docPartObj>
          <w:docPartGallery w:val="Table of Contents"/>
          <w:docPartUnique/>
        </w:docPartObj>
      </w:sdtPr>
      <w:sdtEndPr>
        <w:rPr>
          <w:b/>
          <w:bCs/>
          <w:noProof/>
          <w:sz w:val="24"/>
          <w:szCs w:val="24"/>
        </w:rPr>
      </w:sdtEndPr>
      <w:sdtContent>
        <w:p w14:paraId="051F657B" w14:textId="157DDA44" w:rsidR="00E40EEC" w:rsidRDefault="00E40EEC">
          <w:pPr>
            <w:pStyle w:val="TOCHeading"/>
          </w:pPr>
          <w:r>
            <w:t>Contents</w:t>
          </w:r>
        </w:p>
        <w:p w14:paraId="39645823" w14:textId="20AC35CC" w:rsidR="000F6B08" w:rsidRDefault="00686057">
          <w:pPr>
            <w:pStyle w:val="TOC1"/>
            <w:rPr>
              <w:rFonts w:asciiTheme="minorHAnsi" w:eastAsiaTheme="minorEastAsia" w:hAnsiTheme="minorHAnsi"/>
              <w:noProof/>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45255095" w:history="1">
            <w:r w:rsidR="000F6B08" w:rsidRPr="00B07DC1">
              <w:rPr>
                <w:rStyle w:val="Hyperlink"/>
                <w:noProof/>
              </w:rPr>
              <w:t>1</w:t>
            </w:r>
            <w:r w:rsidR="000F6B08">
              <w:rPr>
                <w:rFonts w:asciiTheme="minorHAnsi" w:eastAsiaTheme="minorEastAsia" w:hAnsiTheme="minorHAnsi"/>
                <w:noProof/>
                <w:lang w:eastAsia="en-GB"/>
              </w:rPr>
              <w:tab/>
            </w:r>
            <w:r w:rsidR="000F6B08" w:rsidRPr="00B07DC1">
              <w:rPr>
                <w:rStyle w:val="Hyperlink"/>
                <w:noProof/>
              </w:rPr>
              <w:t>Aim</w:t>
            </w:r>
            <w:r w:rsidR="000F6B08">
              <w:rPr>
                <w:noProof/>
                <w:webHidden/>
              </w:rPr>
              <w:tab/>
            </w:r>
            <w:r w:rsidR="000F6B08">
              <w:rPr>
                <w:noProof/>
                <w:webHidden/>
              </w:rPr>
              <w:fldChar w:fldCharType="begin"/>
            </w:r>
            <w:r w:rsidR="000F6B08">
              <w:rPr>
                <w:noProof/>
                <w:webHidden/>
              </w:rPr>
              <w:instrText xml:space="preserve"> PAGEREF _Toc45255095 \h </w:instrText>
            </w:r>
            <w:r w:rsidR="000F6B08">
              <w:rPr>
                <w:noProof/>
                <w:webHidden/>
              </w:rPr>
            </w:r>
            <w:r w:rsidR="000F6B08">
              <w:rPr>
                <w:noProof/>
                <w:webHidden/>
              </w:rPr>
              <w:fldChar w:fldCharType="separate"/>
            </w:r>
            <w:r w:rsidR="006F1BAE">
              <w:rPr>
                <w:noProof/>
                <w:webHidden/>
              </w:rPr>
              <w:t>2</w:t>
            </w:r>
            <w:r w:rsidR="000F6B08">
              <w:rPr>
                <w:noProof/>
                <w:webHidden/>
              </w:rPr>
              <w:fldChar w:fldCharType="end"/>
            </w:r>
          </w:hyperlink>
        </w:p>
        <w:p w14:paraId="59961606" w14:textId="6A1AEED5" w:rsidR="000F6B08" w:rsidRDefault="003B49C0">
          <w:pPr>
            <w:pStyle w:val="TOC1"/>
            <w:rPr>
              <w:rFonts w:asciiTheme="minorHAnsi" w:eastAsiaTheme="minorEastAsia" w:hAnsiTheme="minorHAnsi"/>
              <w:noProof/>
              <w:lang w:eastAsia="en-GB"/>
            </w:rPr>
          </w:pPr>
          <w:hyperlink w:anchor="_Toc45255096" w:history="1">
            <w:r w:rsidR="000F6B08" w:rsidRPr="00B07DC1">
              <w:rPr>
                <w:rStyle w:val="Hyperlink"/>
                <w:noProof/>
              </w:rPr>
              <w:t>2</w:t>
            </w:r>
            <w:r w:rsidR="000F6B08">
              <w:rPr>
                <w:rFonts w:asciiTheme="minorHAnsi" w:eastAsiaTheme="minorEastAsia" w:hAnsiTheme="minorHAnsi"/>
                <w:noProof/>
                <w:lang w:eastAsia="en-GB"/>
              </w:rPr>
              <w:tab/>
            </w:r>
            <w:r w:rsidR="000F6B08" w:rsidRPr="00B07DC1">
              <w:rPr>
                <w:rStyle w:val="Hyperlink"/>
                <w:noProof/>
              </w:rPr>
              <w:t>Rationale</w:t>
            </w:r>
            <w:r w:rsidR="000F6B08">
              <w:rPr>
                <w:noProof/>
                <w:webHidden/>
              </w:rPr>
              <w:tab/>
            </w:r>
            <w:r w:rsidR="000F6B08">
              <w:rPr>
                <w:noProof/>
                <w:webHidden/>
              </w:rPr>
              <w:fldChar w:fldCharType="begin"/>
            </w:r>
            <w:r w:rsidR="000F6B08">
              <w:rPr>
                <w:noProof/>
                <w:webHidden/>
              </w:rPr>
              <w:instrText xml:space="preserve"> PAGEREF _Toc45255096 \h </w:instrText>
            </w:r>
            <w:r w:rsidR="000F6B08">
              <w:rPr>
                <w:noProof/>
                <w:webHidden/>
              </w:rPr>
            </w:r>
            <w:r w:rsidR="000F6B08">
              <w:rPr>
                <w:noProof/>
                <w:webHidden/>
              </w:rPr>
              <w:fldChar w:fldCharType="separate"/>
            </w:r>
            <w:r w:rsidR="006F1BAE">
              <w:rPr>
                <w:noProof/>
                <w:webHidden/>
              </w:rPr>
              <w:t>2</w:t>
            </w:r>
            <w:r w:rsidR="000F6B08">
              <w:rPr>
                <w:noProof/>
                <w:webHidden/>
              </w:rPr>
              <w:fldChar w:fldCharType="end"/>
            </w:r>
          </w:hyperlink>
        </w:p>
        <w:p w14:paraId="6DD7BFD1" w14:textId="66263A56"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097" w:history="1">
            <w:r w:rsidR="000F6B08" w:rsidRPr="00B07DC1">
              <w:rPr>
                <w:rStyle w:val="Hyperlink"/>
                <w:noProof/>
              </w:rPr>
              <w:t>2.1</w:t>
            </w:r>
            <w:r w:rsidR="000F6B08">
              <w:rPr>
                <w:rFonts w:asciiTheme="minorHAnsi" w:eastAsiaTheme="minorEastAsia" w:hAnsiTheme="minorHAnsi"/>
                <w:noProof/>
                <w:lang w:eastAsia="en-GB"/>
              </w:rPr>
              <w:tab/>
            </w:r>
            <w:r w:rsidR="000F6B08" w:rsidRPr="00B07DC1">
              <w:rPr>
                <w:rStyle w:val="Hyperlink"/>
                <w:noProof/>
              </w:rPr>
              <w:t>General principles</w:t>
            </w:r>
            <w:r w:rsidR="000F6B08">
              <w:rPr>
                <w:noProof/>
                <w:webHidden/>
              </w:rPr>
              <w:tab/>
            </w:r>
            <w:r w:rsidR="000F6B08">
              <w:rPr>
                <w:noProof/>
                <w:webHidden/>
              </w:rPr>
              <w:fldChar w:fldCharType="begin"/>
            </w:r>
            <w:r w:rsidR="000F6B08">
              <w:rPr>
                <w:noProof/>
                <w:webHidden/>
              </w:rPr>
              <w:instrText xml:space="preserve"> PAGEREF _Toc45255097 \h </w:instrText>
            </w:r>
            <w:r w:rsidR="000F6B08">
              <w:rPr>
                <w:noProof/>
                <w:webHidden/>
              </w:rPr>
            </w:r>
            <w:r w:rsidR="000F6B08">
              <w:rPr>
                <w:noProof/>
                <w:webHidden/>
              </w:rPr>
              <w:fldChar w:fldCharType="separate"/>
            </w:r>
            <w:r w:rsidR="006F1BAE">
              <w:rPr>
                <w:noProof/>
                <w:webHidden/>
              </w:rPr>
              <w:t>2</w:t>
            </w:r>
            <w:r w:rsidR="000F6B08">
              <w:rPr>
                <w:noProof/>
                <w:webHidden/>
              </w:rPr>
              <w:fldChar w:fldCharType="end"/>
            </w:r>
          </w:hyperlink>
        </w:p>
        <w:p w14:paraId="08E69463" w14:textId="7B66869A"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098" w:history="1">
            <w:r w:rsidR="000F6B08" w:rsidRPr="00B07DC1">
              <w:rPr>
                <w:rStyle w:val="Hyperlink"/>
                <w:noProof/>
              </w:rPr>
              <w:t>2.2</w:t>
            </w:r>
            <w:r w:rsidR="000F6B08">
              <w:rPr>
                <w:rFonts w:asciiTheme="minorHAnsi" w:eastAsiaTheme="minorEastAsia" w:hAnsiTheme="minorHAnsi"/>
                <w:noProof/>
                <w:lang w:eastAsia="en-GB"/>
              </w:rPr>
              <w:tab/>
            </w:r>
            <w:r w:rsidR="000F6B08" w:rsidRPr="00B07DC1">
              <w:rPr>
                <w:rStyle w:val="Hyperlink"/>
                <w:noProof/>
              </w:rPr>
              <w:t>Summative Assessment</w:t>
            </w:r>
            <w:r w:rsidR="000F6B08">
              <w:rPr>
                <w:noProof/>
                <w:webHidden/>
              </w:rPr>
              <w:tab/>
            </w:r>
            <w:r w:rsidR="000F6B08">
              <w:rPr>
                <w:noProof/>
                <w:webHidden/>
              </w:rPr>
              <w:fldChar w:fldCharType="begin"/>
            </w:r>
            <w:r w:rsidR="000F6B08">
              <w:rPr>
                <w:noProof/>
                <w:webHidden/>
              </w:rPr>
              <w:instrText xml:space="preserve"> PAGEREF _Toc45255098 \h </w:instrText>
            </w:r>
            <w:r w:rsidR="000F6B08">
              <w:rPr>
                <w:noProof/>
                <w:webHidden/>
              </w:rPr>
            </w:r>
            <w:r w:rsidR="000F6B08">
              <w:rPr>
                <w:noProof/>
                <w:webHidden/>
              </w:rPr>
              <w:fldChar w:fldCharType="separate"/>
            </w:r>
            <w:r w:rsidR="006F1BAE">
              <w:rPr>
                <w:noProof/>
                <w:webHidden/>
              </w:rPr>
              <w:t>2</w:t>
            </w:r>
            <w:r w:rsidR="000F6B08">
              <w:rPr>
                <w:noProof/>
                <w:webHidden/>
              </w:rPr>
              <w:fldChar w:fldCharType="end"/>
            </w:r>
          </w:hyperlink>
        </w:p>
        <w:p w14:paraId="10D75D54" w14:textId="6287270C"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099" w:history="1">
            <w:r w:rsidR="000F6B08" w:rsidRPr="00B07DC1">
              <w:rPr>
                <w:rStyle w:val="Hyperlink"/>
                <w:noProof/>
              </w:rPr>
              <w:t>2.3</w:t>
            </w:r>
            <w:r w:rsidR="000F6B08">
              <w:rPr>
                <w:rFonts w:asciiTheme="minorHAnsi" w:eastAsiaTheme="minorEastAsia" w:hAnsiTheme="minorHAnsi"/>
                <w:noProof/>
                <w:lang w:eastAsia="en-GB"/>
              </w:rPr>
              <w:tab/>
            </w:r>
            <w:r w:rsidR="000F6B08" w:rsidRPr="00B07DC1">
              <w:rPr>
                <w:rStyle w:val="Hyperlink"/>
                <w:noProof/>
              </w:rPr>
              <w:t>Marking</w:t>
            </w:r>
            <w:r w:rsidR="000F6B08">
              <w:rPr>
                <w:noProof/>
                <w:webHidden/>
              </w:rPr>
              <w:tab/>
            </w:r>
            <w:r w:rsidR="000F6B08">
              <w:rPr>
                <w:noProof/>
                <w:webHidden/>
              </w:rPr>
              <w:fldChar w:fldCharType="begin"/>
            </w:r>
            <w:r w:rsidR="000F6B08">
              <w:rPr>
                <w:noProof/>
                <w:webHidden/>
              </w:rPr>
              <w:instrText xml:space="preserve"> PAGEREF _Toc45255099 \h </w:instrText>
            </w:r>
            <w:r w:rsidR="000F6B08">
              <w:rPr>
                <w:noProof/>
                <w:webHidden/>
              </w:rPr>
            </w:r>
            <w:r w:rsidR="000F6B08">
              <w:rPr>
                <w:noProof/>
                <w:webHidden/>
              </w:rPr>
              <w:fldChar w:fldCharType="separate"/>
            </w:r>
            <w:r w:rsidR="006F1BAE">
              <w:rPr>
                <w:noProof/>
                <w:webHidden/>
              </w:rPr>
              <w:t>6</w:t>
            </w:r>
            <w:r w:rsidR="000F6B08">
              <w:rPr>
                <w:noProof/>
                <w:webHidden/>
              </w:rPr>
              <w:fldChar w:fldCharType="end"/>
            </w:r>
          </w:hyperlink>
        </w:p>
        <w:p w14:paraId="31241E4F" w14:textId="5BB3A383"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0" w:history="1">
            <w:r w:rsidR="000F6B08" w:rsidRPr="00B07DC1">
              <w:rPr>
                <w:rStyle w:val="Hyperlink"/>
                <w:noProof/>
              </w:rPr>
              <w:t>2.4</w:t>
            </w:r>
            <w:r w:rsidR="000F6B08">
              <w:rPr>
                <w:rFonts w:asciiTheme="minorHAnsi" w:eastAsiaTheme="minorEastAsia" w:hAnsiTheme="minorHAnsi"/>
                <w:noProof/>
                <w:lang w:eastAsia="en-GB"/>
              </w:rPr>
              <w:tab/>
            </w:r>
            <w:r w:rsidR="000F6B08" w:rsidRPr="00B07DC1">
              <w:rPr>
                <w:rStyle w:val="Hyperlink"/>
                <w:noProof/>
              </w:rPr>
              <w:t>Reflection and Improvement Time [RI Time]</w:t>
            </w:r>
            <w:r w:rsidR="000F6B08">
              <w:rPr>
                <w:noProof/>
                <w:webHidden/>
              </w:rPr>
              <w:tab/>
            </w:r>
            <w:r w:rsidR="000F6B08">
              <w:rPr>
                <w:noProof/>
                <w:webHidden/>
              </w:rPr>
              <w:fldChar w:fldCharType="begin"/>
            </w:r>
            <w:r w:rsidR="000F6B08">
              <w:rPr>
                <w:noProof/>
                <w:webHidden/>
              </w:rPr>
              <w:instrText xml:space="preserve"> PAGEREF _Toc45255100 \h </w:instrText>
            </w:r>
            <w:r w:rsidR="000F6B08">
              <w:rPr>
                <w:noProof/>
                <w:webHidden/>
              </w:rPr>
            </w:r>
            <w:r w:rsidR="000F6B08">
              <w:rPr>
                <w:noProof/>
                <w:webHidden/>
              </w:rPr>
              <w:fldChar w:fldCharType="separate"/>
            </w:r>
            <w:r w:rsidR="006F1BAE">
              <w:rPr>
                <w:noProof/>
                <w:webHidden/>
              </w:rPr>
              <w:t>7</w:t>
            </w:r>
            <w:r w:rsidR="000F6B08">
              <w:rPr>
                <w:noProof/>
                <w:webHidden/>
              </w:rPr>
              <w:fldChar w:fldCharType="end"/>
            </w:r>
          </w:hyperlink>
        </w:p>
        <w:p w14:paraId="51AB786B" w14:textId="086ACB26"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1" w:history="1">
            <w:r w:rsidR="000F6B08" w:rsidRPr="00B07DC1">
              <w:rPr>
                <w:rStyle w:val="Hyperlink"/>
                <w:noProof/>
              </w:rPr>
              <w:t>2.5</w:t>
            </w:r>
            <w:r w:rsidR="000F6B08">
              <w:rPr>
                <w:rFonts w:asciiTheme="minorHAnsi" w:eastAsiaTheme="minorEastAsia" w:hAnsiTheme="minorHAnsi"/>
                <w:noProof/>
                <w:lang w:eastAsia="en-GB"/>
              </w:rPr>
              <w:tab/>
            </w:r>
            <w:r w:rsidR="000F6B08" w:rsidRPr="00B07DC1">
              <w:rPr>
                <w:rStyle w:val="Hyperlink"/>
                <w:noProof/>
              </w:rPr>
              <w:t>The 5 Rs of Feedback</w:t>
            </w:r>
            <w:r w:rsidR="000F6B08">
              <w:rPr>
                <w:noProof/>
                <w:webHidden/>
              </w:rPr>
              <w:tab/>
            </w:r>
            <w:r w:rsidR="000F6B08">
              <w:rPr>
                <w:noProof/>
                <w:webHidden/>
              </w:rPr>
              <w:fldChar w:fldCharType="begin"/>
            </w:r>
            <w:r w:rsidR="000F6B08">
              <w:rPr>
                <w:noProof/>
                <w:webHidden/>
              </w:rPr>
              <w:instrText xml:space="preserve"> PAGEREF _Toc45255101 \h </w:instrText>
            </w:r>
            <w:r w:rsidR="000F6B08">
              <w:rPr>
                <w:noProof/>
                <w:webHidden/>
              </w:rPr>
            </w:r>
            <w:r w:rsidR="000F6B08">
              <w:rPr>
                <w:noProof/>
                <w:webHidden/>
              </w:rPr>
              <w:fldChar w:fldCharType="separate"/>
            </w:r>
            <w:r w:rsidR="006F1BAE">
              <w:rPr>
                <w:noProof/>
                <w:webHidden/>
              </w:rPr>
              <w:t>7</w:t>
            </w:r>
            <w:r w:rsidR="000F6B08">
              <w:rPr>
                <w:noProof/>
                <w:webHidden/>
              </w:rPr>
              <w:fldChar w:fldCharType="end"/>
            </w:r>
          </w:hyperlink>
        </w:p>
        <w:p w14:paraId="3A3771CB" w14:textId="14B06D81"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2" w:history="1">
            <w:r w:rsidR="000F6B08" w:rsidRPr="00B07DC1">
              <w:rPr>
                <w:rStyle w:val="Hyperlink"/>
                <w:noProof/>
              </w:rPr>
              <w:t>2.6</w:t>
            </w:r>
            <w:r w:rsidR="000F6B08">
              <w:rPr>
                <w:rFonts w:asciiTheme="minorHAnsi" w:eastAsiaTheme="minorEastAsia" w:hAnsiTheme="minorHAnsi"/>
                <w:noProof/>
                <w:lang w:eastAsia="en-GB"/>
              </w:rPr>
              <w:tab/>
            </w:r>
            <w:r w:rsidR="000F6B08" w:rsidRPr="00B07DC1">
              <w:rPr>
                <w:rStyle w:val="Hyperlink"/>
                <w:noProof/>
              </w:rPr>
              <w:t>Feedback for SPaG</w:t>
            </w:r>
            <w:r w:rsidR="000F6B08">
              <w:rPr>
                <w:noProof/>
                <w:webHidden/>
              </w:rPr>
              <w:tab/>
            </w:r>
            <w:r w:rsidR="000F6B08">
              <w:rPr>
                <w:noProof/>
                <w:webHidden/>
              </w:rPr>
              <w:fldChar w:fldCharType="begin"/>
            </w:r>
            <w:r w:rsidR="000F6B08">
              <w:rPr>
                <w:noProof/>
                <w:webHidden/>
              </w:rPr>
              <w:instrText xml:space="preserve"> PAGEREF _Toc45255102 \h </w:instrText>
            </w:r>
            <w:r w:rsidR="000F6B08">
              <w:rPr>
                <w:noProof/>
                <w:webHidden/>
              </w:rPr>
            </w:r>
            <w:r w:rsidR="000F6B08">
              <w:rPr>
                <w:noProof/>
                <w:webHidden/>
              </w:rPr>
              <w:fldChar w:fldCharType="separate"/>
            </w:r>
            <w:r w:rsidR="006F1BAE">
              <w:rPr>
                <w:noProof/>
                <w:webHidden/>
              </w:rPr>
              <w:t>8</w:t>
            </w:r>
            <w:r w:rsidR="000F6B08">
              <w:rPr>
                <w:noProof/>
                <w:webHidden/>
              </w:rPr>
              <w:fldChar w:fldCharType="end"/>
            </w:r>
          </w:hyperlink>
        </w:p>
        <w:p w14:paraId="7C15592D" w14:textId="093BD4A9"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3" w:history="1">
            <w:r w:rsidR="000F6B08" w:rsidRPr="00B07DC1">
              <w:rPr>
                <w:rStyle w:val="Hyperlink"/>
                <w:noProof/>
              </w:rPr>
              <w:t>2.7</w:t>
            </w:r>
            <w:r w:rsidR="000F6B08">
              <w:rPr>
                <w:rFonts w:asciiTheme="minorHAnsi" w:eastAsiaTheme="minorEastAsia" w:hAnsiTheme="minorHAnsi"/>
                <w:noProof/>
                <w:lang w:eastAsia="en-GB"/>
              </w:rPr>
              <w:tab/>
            </w:r>
            <w:r w:rsidR="000F6B08" w:rsidRPr="00B07DC1">
              <w:rPr>
                <w:rStyle w:val="Hyperlink"/>
                <w:noProof/>
              </w:rPr>
              <w:t>Feedback for calculations</w:t>
            </w:r>
            <w:r w:rsidR="000F6B08">
              <w:rPr>
                <w:noProof/>
                <w:webHidden/>
              </w:rPr>
              <w:tab/>
            </w:r>
            <w:r w:rsidR="000F6B08">
              <w:rPr>
                <w:noProof/>
                <w:webHidden/>
              </w:rPr>
              <w:fldChar w:fldCharType="begin"/>
            </w:r>
            <w:r w:rsidR="000F6B08">
              <w:rPr>
                <w:noProof/>
                <w:webHidden/>
              </w:rPr>
              <w:instrText xml:space="preserve"> PAGEREF _Toc45255103 \h </w:instrText>
            </w:r>
            <w:r w:rsidR="000F6B08">
              <w:rPr>
                <w:noProof/>
                <w:webHidden/>
              </w:rPr>
            </w:r>
            <w:r w:rsidR="000F6B08">
              <w:rPr>
                <w:noProof/>
                <w:webHidden/>
              </w:rPr>
              <w:fldChar w:fldCharType="separate"/>
            </w:r>
            <w:r w:rsidR="006F1BAE">
              <w:rPr>
                <w:noProof/>
                <w:webHidden/>
              </w:rPr>
              <w:t>8</w:t>
            </w:r>
            <w:r w:rsidR="000F6B08">
              <w:rPr>
                <w:noProof/>
                <w:webHidden/>
              </w:rPr>
              <w:fldChar w:fldCharType="end"/>
            </w:r>
          </w:hyperlink>
        </w:p>
        <w:p w14:paraId="5A0B0AC8" w14:textId="34431FFA"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4" w:history="1">
            <w:r w:rsidR="000F6B08" w:rsidRPr="00B07DC1">
              <w:rPr>
                <w:rStyle w:val="Hyperlink"/>
                <w:noProof/>
              </w:rPr>
              <w:t>2.8</w:t>
            </w:r>
            <w:r w:rsidR="000F6B08">
              <w:rPr>
                <w:rFonts w:asciiTheme="minorHAnsi" w:eastAsiaTheme="minorEastAsia" w:hAnsiTheme="minorHAnsi"/>
                <w:noProof/>
                <w:lang w:eastAsia="en-GB"/>
              </w:rPr>
              <w:tab/>
            </w:r>
            <w:r w:rsidR="000F6B08" w:rsidRPr="00B07DC1">
              <w:rPr>
                <w:rStyle w:val="Hyperlink"/>
                <w:noProof/>
              </w:rPr>
              <w:t>Progress against curriculum objectives</w:t>
            </w:r>
            <w:r w:rsidR="000F6B08">
              <w:rPr>
                <w:noProof/>
                <w:webHidden/>
              </w:rPr>
              <w:tab/>
            </w:r>
            <w:r w:rsidR="000F6B08">
              <w:rPr>
                <w:noProof/>
                <w:webHidden/>
              </w:rPr>
              <w:fldChar w:fldCharType="begin"/>
            </w:r>
            <w:r w:rsidR="000F6B08">
              <w:rPr>
                <w:noProof/>
                <w:webHidden/>
              </w:rPr>
              <w:instrText xml:space="preserve"> PAGEREF _Toc45255104 \h </w:instrText>
            </w:r>
            <w:r w:rsidR="000F6B08">
              <w:rPr>
                <w:noProof/>
                <w:webHidden/>
              </w:rPr>
            </w:r>
            <w:r w:rsidR="000F6B08">
              <w:rPr>
                <w:noProof/>
                <w:webHidden/>
              </w:rPr>
              <w:fldChar w:fldCharType="separate"/>
            </w:r>
            <w:r w:rsidR="006F1BAE">
              <w:rPr>
                <w:noProof/>
                <w:webHidden/>
              </w:rPr>
              <w:t>8</w:t>
            </w:r>
            <w:r w:rsidR="000F6B08">
              <w:rPr>
                <w:noProof/>
                <w:webHidden/>
              </w:rPr>
              <w:fldChar w:fldCharType="end"/>
            </w:r>
          </w:hyperlink>
        </w:p>
        <w:p w14:paraId="74A9892C" w14:textId="2C3F87EE" w:rsidR="000F6B08" w:rsidRDefault="003B49C0">
          <w:pPr>
            <w:pStyle w:val="TOC1"/>
            <w:rPr>
              <w:rFonts w:asciiTheme="minorHAnsi" w:eastAsiaTheme="minorEastAsia" w:hAnsiTheme="minorHAnsi"/>
              <w:noProof/>
              <w:lang w:eastAsia="en-GB"/>
            </w:rPr>
          </w:pPr>
          <w:hyperlink w:anchor="_Toc45255105" w:history="1">
            <w:r w:rsidR="000F6B08" w:rsidRPr="00B07DC1">
              <w:rPr>
                <w:rStyle w:val="Hyperlink"/>
                <w:noProof/>
              </w:rPr>
              <w:t>3</w:t>
            </w:r>
            <w:r w:rsidR="000F6B08">
              <w:rPr>
                <w:rFonts w:asciiTheme="minorHAnsi" w:eastAsiaTheme="minorEastAsia" w:hAnsiTheme="minorHAnsi"/>
                <w:noProof/>
                <w:lang w:eastAsia="en-GB"/>
              </w:rPr>
              <w:tab/>
            </w:r>
            <w:r w:rsidR="000F6B08" w:rsidRPr="00B07DC1">
              <w:rPr>
                <w:rStyle w:val="Hyperlink"/>
                <w:noProof/>
              </w:rPr>
              <w:t>Academy expectations</w:t>
            </w:r>
            <w:r w:rsidR="000F6B08">
              <w:rPr>
                <w:noProof/>
                <w:webHidden/>
              </w:rPr>
              <w:tab/>
            </w:r>
            <w:r w:rsidR="000F6B08">
              <w:rPr>
                <w:noProof/>
                <w:webHidden/>
              </w:rPr>
              <w:fldChar w:fldCharType="begin"/>
            </w:r>
            <w:r w:rsidR="000F6B08">
              <w:rPr>
                <w:noProof/>
                <w:webHidden/>
              </w:rPr>
              <w:instrText xml:space="preserve"> PAGEREF _Toc45255105 \h </w:instrText>
            </w:r>
            <w:r w:rsidR="000F6B08">
              <w:rPr>
                <w:noProof/>
                <w:webHidden/>
              </w:rPr>
            </w:r>
            <w:r w:rsidR="000F6B08">
              <w:rPr>
                <w:noProof/>
                <w:webHidden/>
              </w:rPr>
              <w:fldChar w:fldCharType="separate"/>
            </w:r>
            <w:r w:rsidR="006F1BAE">
              <w:rPr>
                <w:noProof/>
                <w:webHidden/>
              </w:rPr>
              <w:t>9</w:t>
            </w:r>
            <w:r w:rsidR="000F6B08">
              <w:rPr>
                <w:noProof/>
                <w:webHidden/>
              </w:rPr>
              <w:fldChar w:fldCharType="end"/>
            </w:r>
          </w:hyperlink>
        </w:p>
        <w:p w14:paraId="27005A1E" w14:textId="0A472C65"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6" w:history="1">
            <w:r w:rsidR="000F6B08" w:rsidRPr="00B07DC1">
              <w:rPr>
                <w:rStyle w:val="Hyperlink"/>
                <w:noProof/>
              </w:rPr>
              <w:t>3.1</w:t>
            </w:r>
            <w:r w:rsidR="000F6B08">
              <w:rPr>
                <w:rFonts w:asciiTheme="minorHAnsi" w:eastAsiaTheme="minorEastAsia" w:hAnsiTheme="minorHAnsi"/>
                <w:noProof/>
                <w:lang w:eastAsia="en-GB"/>
              </w:rPr>
              <w:tab/>
            </w:r>
            <w:r w:rsidR="000F6B08" w:rsidRPr="00B07DC1">
              <w:rPr>
                <w:rStyle w:val="Hyperlink"/>
                <w:noProof/>
              </w:rPr>
              <w:t>Expectations of the teacher</w:t>
            </w:r>
            <w:r w:rsidR="000F6B08">
              <w:rPr>
                <w:noProof/>
                <w:webHidden/>
              </w:rPr>
              <w:tab/>
            </w:r>
            <w:r w:rsidR="000F6B08">
              <w:rPr>
                <w:noProof/>
                <w:webHidden/>
              </w:rPr>
              <w:fldChar w:fldCharType="begin"/>
            </w:r>
            <w:r w:rsidR="000F6B08">
              <w:rPr>
                <w:noProof/>
                <w:webHidden/>
              </w:rPr>
              <w:instrText xml:space="preserve"> PAGEREF _Toc45255106 \h </w:instrText>
            </w:r>
            <w:r w:rsidR="000F6B08">
              <w:rPr>
                <w:noProof/>
                <w:webHidden/>
              </w:rPr>
            </w:r>
            <w:r w:rsidR="000F6B08">
              <w:rPr>
                <w:noProof/>
                <w:webHidden/>
              </w:rPr>
              <w:fldChar w:fldCharType="separate"/>
            </w:r>
            <w:r w:rsidR="006F1BAE">
              <w:rPr>
                <w:noProof/>
                <w:webHidden/>
              </w:rPr>
              <w:t>9</w:t>
            </w:r>
            <w:r w:rsidR="000F6B08">
              <w:rPr>
                <w:noProof/>
                <w:webHidden/>
              </w:rPr>
              <w:fldChar w:fldCharType="end"/>
            </w:r>
          </w:hyperlink>
        </w:p>
        <w:p w14:paraId="538DF190" w14:textId="05912179"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7" w:history="1">
            <w:r w:rsidR="000F6B08" w:rsidRPr="00B07DC1">
              <w:rPr>
                <w:rStyle w:val="Hyperlink"/>
                <w:noProof/>
              </w:rPr>
              <w:t>3.2</w:t>
            </w:r>
            <w:r w:rsidR="000F6B08">
              <w:rPr>
                <w:rFonts w:asciiTheme="minorHAnsi" w:eastAsiaTheme="minorEastAsia" w:hAnsiTheme="minorHAnsi"/>
                <w:noProof/>
                <w:lang w:eastAsia="en-GB"/>
              </w:rPr>
              <w:tab/>
            </w:r>
            <w:r w:rsidR="000F6B08" w:rsidRPr="00B07DC1">
              <w:rPr>
                <w:rStyle w:val="Hyperlink"/>
                <w:noProof/>
              </w:rPr>
              <w:t>Expectations of the Head of Department</w:t>
            </w:r>
            <w:r w:rsidR="000F6B08">
              <w:rPr>
                <w:noProof/>
                <w:webHidden/>
              </w:rPr>
              <w:tab/>
            </w:r>
            <w:r w:rsidR="000F6B08">
              <w:rPr>
                <w:noProof/>
                <w:webHidden/>
              </w:rPr>
              <w:fldChar w:fldCharType="begin"/>
            </w:r>
            <w:r w:rsidR="000F6B08">
              <w:rPr>
                <w:noProof/>
                <w:webHidden/>
              </w:rPr>
              <w:instrText xml:space="preserve"> PAGEREF _Toc45255107 \h </w:instrText>
            </w:r>
            <w:r w:rsidR="000F6B08">
              <w:rPr>
                <w:noProof/>
                <w:webHidden/>
              </w:rPr>
            </w:r>
            <w:r w:rsidR="000F6B08">
              <w:rPr>
                <w:noProof/>
                <w:webHidden/>
              </w:rPr>
              <w:fldChar w:fldCharType="separate"/>
            </w:r>
            <w:r w:rsidR="006F1BAE">
              <w:rPr>
                <w:noProof/>
                <w:webHidden/>
              </w:rPr>
              <w:t>9</w:t>
            </w:r>
            <w:r w:rsidR="000F6B08">
              <w:rPr>
                <w:noProof/>
                <w:webHidden/>
              </w:rPr>
              <w:fldChar w:fldCharType="end"/>
            </w:r>
          </w:hyperlink>
        </w:p>
        <w:p w14:paraId="0778F1CA" w14:textId="2AC90ECF" w:rsidR="000F6B08" w:rsidRDefault="003B49C0">
          <w:pPr>
            <w:pStyle w:val="TOC1"/>
            <w:rPr>
              <w:rFonts w:asciiTheme="minorHAnsi" w:eastAsiaTheme="minorEastAsia" w:hAnsiTheme="minorHAnsi"/>
              <w:noProof/>
              <w:lang w:eastAsia="en-GB"/>
            </w:rPr>
          </w:pPr>
          <w:hyperlink w:anchor="_Toc45255108" w:history="1">
            <w:r w:rsidR="000F6B08" w:rsidRPr="00B07DC1">
              <w:rPr>
                <w:rStyle w:val="Hyperlink"/>
                <w:noProof/>
              </w:rPr>
              <w:t>4</w:t>
            </w:r>
            <w:r w:rsidR="000F6B08">
              <w:rPr>
                <w:rFonts w:asciiTheme="minorHAnsi" w:eastAsiaTheme="minorEastAsia" w:hAnsiTheme="minorHAnsi"/>
                <w:noProof/>
                <w:lang w:eastAsia="en-GB"/>
              </w:rPr>
              <w:tab/>
            </w:r>
            <w:r w:rsidR="000F6B08" w:rsidRPr="00B07DC1">
              <w:rPr>
                <w:rStyle w:val="Hyperlink"/>
                <w:noProof/>
              </w:rPr>
              <w:t>Reporting to parents</w:t>
            </w:r>
            <w:r w:rsidR="000F6B08">
              <w:rPr>
                <w:noProof/>
                <w:webHidden/>
              </w:rPr>
              <w:tab/>
            </w:r>
            <w:r w:rsidR="000F6B08">
              <w:rPr>
                <w:noProof/>
                <w:webHidden/>
              </w:rPr>
              <w:fldChar w:fldCharType="begin"/>
            </w:r>
            <w:r w:rsidR="000F6B08">
              <w:rPr>
                <w:noProof/>
                <w:webHidden/>
              </w:rPr>
              <w:instrText xml:space="preserve"> PAGEREF _Toc45255108 \h </w:instrText>
            </w:r>
            <w:r w:rsidR="000F6B08">
              <w:rPr>
                <w:noProof/>
                <w:webHidden/>
              </w:rPr>
            </w:r>
            <w:r w:rsidR="000F6B08">
              <w:rPr>
                <w:noProof/>
                <w:webHidden/>
              </w:rPr>
              <w:fldChar w:fldCharType="separate"/>
            </w:r>
            <w:r w:rsidR="006F1BAE">
              <w:rPr>
                <w:noProof/>
                <w:webHidden/>
              </w:rPr>
              <w:t>9</w:t>
            </w:r>
            <w:r w:rsidR="000F6B08">
              <w:rPr>
                <w:noProof/>
                <w:webHidden/>
              </w:rPr>
              <w:fldChar w:fldCharType="end"/>
            </w:r>
          </w:hyperlink>
        </w:p>
        <w:p w14:paraId="45E08901" w14:textId="76055568"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09" w:history="1">
            <w:r w:rsidR="000F6B08" w:rsidRPr="00B07DC1">
              <w:rPr>
                <w:rStyle w:val="Hyperlink"/>
                <w:noProof/>
              </w:rPr>
              <w:t>4.1</w:t>
            </w:r>
            <w:r w:rsidR="000F6B08">
              <w:rPr>
                <w:rFonts w:asciiTheme="minorHAnsi" w:eastAsiaTheme="minorEastAsia" w:hAnsiTheme="minorHAnsi"/>
                <w:noProof/>
                <w:lang w:eastAsia="en-GB"/>
              </w:rPr>
              <w:tab/>
            </w:r>
            <w:r w:rsidR="000F6B08" w:rsidRPr="00B07DC1">
              <w:rPr>
                <w:rStyle w:val="Hyperlink"/>
                <w:noProof/>
              </w:rPr>
              <w:t>Agreed criteria</w:t>
            </w:r>
            <w:r w:rsidR="000F6B08">
              <w:rPr>
                <w:noProof/>
                <w:webHidden/>
              </w:rPr>
              <w:tab/>
            </w:r>
            <w:r w:rsidR="000F6B08">
              <w:rPr>
                <w:noProof/>
                <w:webHidden/>
              </w:rPr>
              <w:fldChar w:fldCharType="begin"/>
            </w:r>
            <w:r w:rsidR="000F6B08">
              <w:rPr>
                <w:noProof/>
                <w:webHidden/>
              </w:rPr>
              <w:instrText xml:space="preserve"> PAGEREF _Toc45255109 \h </w:instrText>
            </w:r>
            <w:r w:rsidR="000F6B08">
              <w:rPr>
                <w:noProof/>
                <w:webHidden/>
              </w:rPr>
            </w:r>
            <w:r w:rsidR="000F6B08">
              <w:rPr>
                <w:noProof/>
                <w:webHidden/>
              </w:rPr>
              <w:fldChar w:fldCharType="separate"/>
            </w:r>
            <w:r w:rsidR="006F1BAE">
              <w:rPr>
                <w:noProof/>
                <w:webHidden/>
              </w:rPr>
              <w:t>9</w:t>
            </w:r>
            <w:r w:rsidR="000F6B08">
              <w:rPr>
                <w:noProof/>
                <w:webHidden/>
              </w:rPr>
              <w:fldChar w:fldCharType="end"/>
            </w:r>
          </w:hyperlink>
        </w:p>
        <w:p w14:paraId="51F4D529" w14:textId="352B0FBF"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10" w:history="1">
            <w:r w:rsidR="000F6B08" w:rsidRPr="00B07DC1">
              <w:rPr>
                <w:rStyle w:val="Hyperlink"/>
                <w:noProof/>
              </w:rPr>
              <w:t>4.2</w:t>
            </w:r>
            <w:r w:rsidR="000F6B08">
              <w:rPr>
                <w:rFonts w:asciiTheme="minorHAnsi" w:eastAsiaTheme="minorEastAsia" w:hAnsiTheme="minorHAnsi"/>
                <w:noProof/>
                <w:lang w:eastAsia="en-GB"/>
              </w:rPr>
              <w:tab/>
            </w:r>
            <w:r w:rsidR="000F6B08" w:rsidRPr="00B07DC1">
              <w:rPr>
                <w:rStyle w:val="Hyperlink"/>
                <w:noProof/>
              </w:rPr>
              <w:t>Years 7 to 9 (Key Stage Three)</w:t>
            </w:r>
            <w:r w:rsidR="000F6B08">
              <w:rPr>
                <w:noProof/>
                <w:webHidden/>
              </w:rPr>
              <w:tab/>
            </w:r>
            <w:r w:rsidR="000F6B08">
              <w:rPr>
                <w:noProof/>
                <w:webHidden/>
              </w:rPr>
              <w:fldChar w:fldCharType="begin"/>
            </w:r>
            <w:r w:rsidR="000F6B08">
              <w:rPr>
                <w:noProof/>
                <w:webHidden/>
              </w:rPr>
              <w:instrText xml:space="preserve"> PAGEREF _Toc45255110 \h </w:instrText>
            </w:r>
            <w:r w:rsidR="000F6B08">
              <w:rPr>
                <w:noProof/>
                <w:webHidden/>
              </w:rPr>
            </w:r>
            <w:r w:rsidR="000F6B08">
              <w:rPr>
                <w:noProof/>
                <w:webHidden/>
              </w:rPr>
              <w:fldChar w:fldCharType="separate"/>
            </w:r>
            <w:r w:rsidR="006F1BAE">
              <w:rPr>
                <w:noProof/>
                <w:webHidden/>
              </w:rPr>
              <w:t>10</w:t>
            </w:r>
            <w:r w:rsidR="000F6B08">
              <w:rPr>
                <w:noProof/>
                <w:webHidden/>
              </w:rPr>
              <w:fldChar w:fldCharType="end"/>
            </w:r>
          </w:hyperlink>
        </w:p>
        <w:p w14:paraId="38A27204" w14:textId="59DBEBCE"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11" w:history="1">
            <w:r w:rsidR="000F6B08" w:rsidRPr="00B07DC1">
              <w:rPr>
                <w:rStyle w:val="Hyperlink"/>
                <w:noProof/>
              </w:rPr>
              <w:t>4.3</w:t>
            </w:r>
            <w:r w:rsidR="000F6B08">
              <w:rPr>
                <w:rFonts w:asciiTheme="minorHAnsi" w:eastAsiaTheme="minorEastAsia" w:hAnsiTheme="minorHAnsi"/>
                <w:noProof/>
                <w:lang w:eastAsia="en-GB"/>
              </w:rPr>
              <w:tab/>
            </w:r>
            <w:r w:rsidR="000F6B08" w:rsidRPr="00B07DC1">
              <w:rPr>
                <w:rStyle w:val="Hyperlink"/>
                <w:noProof/>
              </w:rPr>
              <w:t>Year 10 (Key Stage Four)</w:t>
            </w:r>
            <w:r w:rsidR="000F6B08">
              <w:rPr>
                <w:noProof/>
                <w:webHidden/>
              </w:rPr>
              <w:tab/>
            </w:r>
            <w:r w:rsidR="000F6B08">
              <w:rPr>
                <w:noProof/>
                <w:webHidden/>
              </w:rPr>
              <w:fldChar w:fldCharType="begin"/>
            </w:r>
            <w:r w:rsidR="000F6B08">
              <w:rPr>
                <w:noProof/>
                <w:webHidden/>
              </w:rPr>
              <w:instrText xml:space="preserve"> PAGEREF _Toc45255111 \h </w:instrText>
            </w:r>
            <w:r w:rsidR="000F6B08">
              <w:rPr>
                <w:noProof/>
                <w:webHidden/>
              </w:rPr>
            </w:r>
            <w:r w:rsidR="000F6B08">
              <w:rPr>
                <w:noProof/>
                <w:webHidden/>
              </w:rPr>
              <w:fldChar w:fldCharType="separate"/>
            </w:r>
            <w:r w:rsidR="006F1BAE">
              <w:rPr>
                <w:noProof/>
                <w:webHidden/>
              </w:rPr>
              <w:t>10</w:t>
            </w:r>
            <w:r w:rsidR="000F6B08">
              <w:rPr>
                <w:noProof/>
                <w:webHidden/>
              </w:rPr>
              <w:fldChar w:fldCharType="end"/>
            </w:r>
          </w:hyperlink>
        </w:p>
        <w:p w14:paraId="4AFCE16A" w14:textId="35948441" w:rsidR="000F6B08" w:rsidRDefault="003B49C0">
          <w:pPr>
            <w:pStyle w:val="TOC2"/>
            <w:tabs>
              <w:tab w:val="left" w:pos="880"/>
              <w:tab w:val="right" w:leader="dot" w:pos="9016"/>
            </w:tabs>
            <w:rPr>
              <w:rFonts w:asciiTheme="minorHAnsi" w:eastAsiaTheme="minorEastAsia" w:hAnsiTheme="minorHAnsi"/>
              <w:noProof/>
              <w:lang w:eastAsia="en-GB"/>
            </w:rPr>
          </w:pPr>
          <w:hyperlink w:anchor="_Toc45255112" w:history="1">
            <w:r w:rsidR="000F6B08" w:rsidRPr="00B07DC1">
              <w:rPr>
                <w:rStyle w:val="Hyperlink"/>
                <w:noProof/>
              </w:rPr>
              <w:t>4.4</w:t>
            </w:r>
            <w:r w:rsidR="000F6B08">
              <w:rPr>
                <w:rFonts w:asciiTheme="minorHAnsi" w:eastAsiaTheme="minorEastAsia" w:hAnsiTheme="minorHAnsi"/>
                <w:noProof/>
                <w:lang w:eastAsia="en-GB"/>
              </w:rPr>
              <w:tab/>
            </w:r>
            <w:r w:rsidR="000F6B08" w:rsidRPr="00B07DC1">
              <w:rPr>
                <w:rStyle w:val="Hyperlink"/>
                <w:noProof/>
              </w:rPr>
              <w:t>Year 11 (Key Stage Four)</w:t>
            </w:r>
            <w:r w:rsidR="000F6B08">
              <w:rPr>
                <w:noProof/>
                <w:webHidden/>
              </w:rPr>
              <w:tab/>
            </w:r>
            <w:r w:rsidR="000F6B08">
              <w:rPr>
                <w:noProof/>
                <w:webHidden/>
              </w:rPr>
              <w:fldChar w:fldCharType="begin"/>
            </w:r>
            <w:r w:rsidR="000F6B08">
              <w:rPr>
                <w:noProof/>
                <w:webHidden/>
              </w:rPr>
              <w:instrText xml:space="preserve"> PAGEREF _Toc45255112 \h </w:instrText>
            </w:r>
            <w:r w:rsidR="000F6B08">
              <w:rPr>
                <w:noProof/>
                <w:webHidden/>
              </w:rPr>
            </w:r>
            <w:r w:rsidR="000F6B08">
              <w:rPr>
                <w:noProof/>
                <w:webHidden/>
              </w:rPr>
              <w:fldChar w:fldCharType="separate"/>
            </w:r>
            <w:r w:rsidR="006F1BAE">
              <w:rPr>
                <w:noProof/>
                <w:webHidden/>
              </w:rPr>
              <w:t>11</w:t>
            </w:r>
            <w:r w:rsidR="000F6B08">
              <w:rPr>
                <w:noProof/>
                <w:webHidden/>
              </w:rPr>
              <w:fldChar w:fldCharType="end"/>
            </w:r>
          </w:hyperlink>
        </w:p>
        <w:p w14:paraId="626070CE" w14:textId="7F3FD925" w:rsidR="000F6B08" w:rsidRDefault="003B49C0">
          <w:pPr>
            <w:pStyle w:val="TOC1"/>
            <w:rPr>
              <w:rFonts w:asciiTheme="minorHAnsi" w:eastAsiaTheme="minorEastAsia" w:hAnsiTheme="minorHAnsi"/>
              <w:noProof/>
              <w:lang w:eastAsia="en-GB"/>
            </w:rPr>
          </w:pPr>
          <w:hyperlink w:anchor="_Toc45255113" w:history="1">
            <w:r w:rsidR="000F6B08" w:rsidRPr="00B07DC1">
              <w:rPr>
                <w:rStyle w:val="Hyperlink"/>
                <w:noProof/>
              </w:rPr>
              <w:t>5</w:t>
            </w:r>
            <w:r w:rsidR="000F6B08">
              <w:rPr>
                <w:rFonts w:asciiTheme="minorHAnsi" w:eastAsiaTheme="minorEastAsia" w:hAnsiTheme="minorHAnsi"/>
                <w:noProof/>
                <w:lang w:eastAsia="en-GB"/>
              </w:rPr>
              <w:tab/>
            </w:r>
            <w:r w:rsidR="000F6B08" w:rsidRPr="00B07DC1">
              <w:rPr>
                <w:rStyle w:val="Hyperlink"/>
                <w:noProof/>
              </w:rPr>
              <w:t>References</w:t>
            </w:r>
            <w:r w:rsidR="000F6B08">
              <w:rPr>
                <w:noProof/>
                <w:webHidden/>
              </w:rPr>
              <w:tab/>
            </w:r>
            <w:r w:rsidR="000F6B08">
              <w:rPr>
                <w:noProof/>
                <w:webHidden/>
              </w:rPr>
              <w:fldChar w:fldCharType="begin"/>
            </w:r>
            <w:r w:rsidR="000F6B08">
              <w:rPr>
                <w:noProof/>
                <w:webHidden/>
              </w:rPr>
              <w:instrText xml:space="preserve"> PAGEREF _Toc45255113 \h </w:instrText>
            </w:r>
            <w:r w:rsidR="000F6B08">
              <w:rPr>
                <w:noProof/>
                <w:webHidden/>
              </w:rPr>
            </w:r>
            <w:r w:rsidR="000F6B08">
              <w:rPr>
                <w:noProof/>
                <w:webHidden/>
              </w:rPr>
              <w:fldChar w:fldCharType="separate"/>
            </w:r>
            <w:r w:rsidR="006F1BAE">
              <w:rPr>
                <w:noProof/>
                <w:webHidden/>
              </w:rPr>
              <w:t>13</w:t>
            </w:r>
            <w:r w:rsidR="000F6B08">
              <w:rPr>
                <w:noProof/>
                <w:webHidden/>
              </w:rPr>
              <w:fldChar w:fldCharType="end"/>
            </w:r>
          </w:hyperlink>
        </w:p>
        <w:p w14:paraId="2084CD8B" w14:textId="3660C4A2" w:rsidR="00E40EEC" w:rsidRPr="00E40EEC" w:rsidRDefault="00686057" w:rsidP="00E40EEC">
          <w:pPr>
            <w:spacing w:afterLines="120" w:after="288"/>
            <w:rPr>
              <w:sz w:val="24"/>
              <w:szCs w:val="24"/>
            </w:rPr>
          </w:pPr>
          <w:r>
            <w:rPr>
              <w:sz w:val="24"/>
              <w:szCs w:val="24"/>
            </w:rPr>
            <w:fldChar w:fldCharType="end"/>
          </w:r>
        </w:p>
      </w:sdtContent>
    </w:sdt>
    <w:p w14:paraId="1C9CE196" w14:textId="77777777" w:rsidR="008E1B8B" w:rsidRDefault="008E1B8B">
      <w:pPr>
        <w:jc w:val="left"/>
        <w:rPr>
          <w:rFonts w:eastAsiaTheme="majorEastAsia" w:cstheme="majorBidi"/>
          <w:smallCaps/>
          <w:color w:val="3E762A" w:themeColor="accent1" w:themeShade="BF"/>
          <w:sz w:val="28"/>
          <w:szCs w:val="32"/>
        </w:rPr>
      </w:pPr>
      <w:r>
        <w:br w:type="page"/>
      </w:r>
    </w:p>
    <w:p w14:paraId="1D8A0158" w14:textId="6BE3C8D7" w:rsidR="00746C95" w:rsidRDefault="00746C95" w:rsidP="00746C95">
      <w:pPr>
        <w:pStyle w:val="Heading1"/>
      </w:pPr>
      <w:bookmarkStart w:id="2" w:name="_Toc45255095"/>
      <w:r>
        <w:t>Aim</w:t>
      </w:r>
      <w:bookmarkEnd w:id="2"/>
      <w:bookmarkEnd w:id="1"/>
    </w:p>
    <w:p w14:paraId="28A9D4BD" w14:textId="1C086C5C" w:rsidR="00746C95" w:rsidRPr="00746C95" w:rsidRDefault="00430661" w:rsidP="00746C95">
      <w:r>
        <w:t xml:space="preserve">Feedback and </w:t>
      </w:r>
      <w:r w:rsidR="00212BA3">
        <w:t>assessment</w:t>
      </w:r>
      <w:r>
        <w:t xml:space="preserve"> is central to </w:t>
      </w:r>
      <w:r w:rsidR="00212BA3">
        <w:t xml:space="preserve">the quality of education offered at Cedar Mount Academy. </w:t>
      </w:r>
      <w:r w:rsidR="00746C95">
        <w:t xml:space="preserve">This policy is designed to ensure </w:t>
      </w:r>
      <w:r w:rsidR="00C8663A">
        <w:t xml:space="preserve">that </w:t>
      </w:r>
      <w:r w:rsidR="00746C95">
        <w:t>the quality of feedback given to students is of appropriately high quality to consistently impact on their learning</w:t>
      </w:r>
      <w:r w:rsidR="00C8663A">
        <w:t>.</w:t>
      </w:r>
      <w:r w:rsidR="00746C95">
        <w:t xml:space="preserve"> This is done </w:t>
      </w:r>
      <w:r w:rsidR="00C8663A">
        <w:t>to improve students’ knowledge</w:t>
      </w:r>
      <w:r w:rsidR="001D5C0C">
        <w:t xml:space="preserve"> and </w:t>
      </w:r>
      <w:r w:rsidR="00C8663A">
        <w:t xml:space="preserve">understanding and </w:t>
      </w:r>
      <w:r w:rsidR="001D5C0C">
        <w:t xml:space="preserve">their </w:t>
      </w:r>
      <w:r w:rsidR="00C8663A">
        <w:t>ability to apply learning in different contexts.</w:t>
      </w:r>
      <w:r w:rsidR="009E3C23">
        <w:t xml:space="preserve"> It is also designed to ensure any assessment is done with the</w:t>
      </w:r>
      <w:r w:rsidR="00376398">
        <w:t xml:space="preserve"> focus on gathering data that will be used</w:t>
      </w:r>
      <w:r w:rsidR="00080DE4">
        <w:t xml:space="preserve"> </w:t>
      </w:r>
      <w:r w:rsidR="00E4461F">
        <w:t>appropriately</w:t>
      </w:r>
      <w:r w:rsidR="00080DE4">
        <w:t>.</w:t>
      </w:r>
    </w:p>
    <w:p w14:paraId="2A36827A" w14:textId="43D953AE" w:rsidR="006B06DE" w:rsidRDefault="00746C95" w:rsidP="00C8663A">
      <w:pPr>
        <w:pStyle w:val="Heading1"/>
      </w:pPr>
      <w:bookmarkStart w:id="3" w:name="_Toc45255096"/>
      <w:r>
        <w:t>Rationale</w:t>
      </w:r>
      <w:bookmarkEnd w:id="3"/>
    </w:p>
    <w:p w14:paraId="036C19F9" w14:textId="025E998D" w:rsidR="00C8663A" w:rsidRPr="00C8663A" w:rsidRDefault="00C8663A" w:rsidP="00C8663A">
      <w:pPr>
        <w:pStyle w:val="Heading2"/>
      </w:pPr>
      <w:bookmarkStart w:id="4" w:name="_Toc45255097"/>
      <w:r>
        <w:t>General principles</w:t>
      </w:r>
      <w:bookmarkEnd w:id="4"/>
    </w:p>
    <w:p w14:paraId="6366AE7A" w14:textId="3AD91121" w:rsidR="001275D8" w:rsidRDefault="00430661" w:rsidP="00224396">
      <w:r>
        <w:t>Excellent</w:t>
      </w:r>
      <w:r w:rsidR="000F26E4">
        <w:t xml:space="preserve"> teaching</w:t>
      </w:r>
      <w:r w:rsidR="00CB690A">
        <w:t xml:space="preserve"> </w:t>
      </w:r>
      <w:r w:rsidR="000F26E4">
        <w:t xml:space="preserve">has high quality assessment at its heart. </w:t>
      </w:r>
      <w:r w:rsidR="00925B82">
        <w:t xml:space="preserve">This policy </w:t>
      </w:r>
      <w:r w:rsidR="001275D8">
        <w:t>understands</w:t>
      </w:r>
      <w:r w:rsidR="00925B82">
        <w:t xml:space="preserve"> that there is a difference between summative assessment and formative assessment. </w:t>
      </w:r>
      <w:r w:rsidR="001275D8">
        <w:t>Summative</w:t>
      </w:r>
      <w:r w:rsidR="00925B82">
        <w:t xml:space="preserve"> assessment </w:t>
      </w:r>
      <w:r w:rsidR="007523AC">
        <w:t>is</w:t>
      </w:r>
      <w:r w:rsidR="00925B82">
        <w:t xml:space="preserve"> designed </w:t>
      </w:r>
      <w:r w:rsidR="00224396">
        <w:t xml:space="preserve">for the recording of the overall achievement of a student in a systematic way whereas formative assessment is used so that the positive achievements of a </w:t>
      </w:r>
      <w:r w:rsidR="00312795">
        <w:t>student</w:t>
      </w:r>
      <w:r w:rsidR="00224396">
        <w:t xml:space="preserve"> may be recognised and </w:t>
      </w:r>
      <w:r w:rsidR="001B51EB">
        <w:t>discussed,</w:t>
      </w:r>
      <w:r w:rsidR="00224396">
        <w:t xml:space="preserve"> and the appropriate next steps may be planned. </w:t>
      </w:r>
      <w:r w:rsidR="001275D8" w:rsidRPr="000902A8">
        <w:rPr>
          <w:b/>
          <w:bCs/>
        </w:rPr>
        <w:t>Formative</w:t>
      </w:r>
      <w:r w:rsidR="00224396" w:rsidRPr="000902A8">
        <w:rPr>
          <w:b/>
          <w:bCs/>
        </w:rPr>
        <w:t xml:space="preserve"> assessment </w:t>
      </w:r>
      <w:r w:rsidR="001275D8" w:rsidRPr="000902A8">
        <w:rPr>
          <w:b/>
          <w:bCs/>
        </w:rPr>
        <w:t>should lead to the most useful forms of feedback</w:t>
      </w:r>
      <w:r w:rsidR="001275D8">
        <w:t>.</w:t>
      </w:r>
    </w:p>
    <w:p w14:paraId="1216A3CF" w14:textId="19A297F2" w:rsidR="00746C95" w:rsidRDefault="00746C95" w:rsidP="00224396">
      <w:r>
        <w:t>There is a plethora of academic research that points to the positive impact high quality feedback has on the progress and learning of students. “</w:t>
      </w:r>
      <w:r w:rsidRPr="00EA42DD">
        <w:rPr>
          <w:i/>
          <w:iCs/>
        </w:rPr>
        <w:t>Feedback used in educational contexts is generally regarded as crucial to improving knowledge and skill acquisition… [and that</w:t>
      </w:r>
      <w:r w:rsidR="007624BE" w:rsidRPr="00EA42DD">
        <w:rPr>
          <w:i/>
          <w:iCs/>
        </w:rPr>
        <w:t xml:space="preserve"> in</w:t>
      </w:r>
      <w:r w:rsidRPr="00EA42DD">
        <w:rPr>
          <w:i/>
          <w:iCs/>
        </w:rPr>
        <w:t>] addition to its influence on achievement, feedback is also depicted as a significant factor in motivating learning</w:t>
      </w:r>
      <w:r>
        <w:t>”</w:t>
      </w:r>
      <w:r w:rsidR="00DD3CB9">
        <w:t xml:space="preserve"> </w:t>
      </w:r>
      <w:sdt>
        <w:sdtPr>
          <w:id w:val="-1909219149"/>
          <w:citation/>
        </w:sdtPr>
        <w:sdtEndPr/>
        <w:sdtContent>
          <w:r w:rsidR="00DD3CB9">
            <w:fldChar w:fldCharType="begin"/>
          </w:r>
          <w:r w:rsidR="00DD3CB9">
            <w:instrText xml:space="preserve"> CITATION Shu08 \l 2057 </w:instrText>
          </w:r>
          <w:r w:rsidR="00DD3CB9">
            <w:fldChar w:fldCharType="separate"/>
          </w:r>
          <w:r w:rsidR="00652D36">
            <w:rPr>
              <w:noProof/>
            </w:rPr>
            <w:t>(Shute 2008)</w:t>
          </w:r>
          <w:r w:rsidR="00DD3CB9">
            <w:fldChar w:fldCharType="end"/>
          </w:r>
        </w:sdtContent>
      </w:sdt>
      <w:r w:rsidR="00C8663A">
        <w:t xml:space="preserve"> </w:t>
      </w:r>
      <w:r>
        <w:t xml:space="preserve">and </w:t>
      </w:r>
      <w:r w:rsidR="007624BE">
        <w:t>feedback</w:t>
      </w:r>
      <w:r>
        <w:t xml:space="preserve"> </w:t>
      </w:r>
      <w:r w:rsidR="007624BE">
        <w:t>“</w:t>
      </w:r>
      <w:r w:rsidRPr="00EA42DD">
        <w:rPr>
          <w:i/>
          <w:iCs/>
        </w:rPr>
        <w:t>is among the most critical influences on student learning. A major aim of the educative process is to assist in identifying...gaps and to provide remediation in the form of alternative or other steps</w:t>
      </w:r>
      <w:r>
        <w:t>”</w:t>
      </w:r>
      <w:r w:rsidR="00DD3CB9" w:rsidRPr="00DD3CB9">
        <w:t xml:space="preserve"> </w:t>
      </w:r>
      <w:sdt>
        <w:sdtPr>
          <w:id w:val="750163669"/>
          <w:citation/>
        </w:sdtPr>
        <w:sdtEndPr/>
        <w:sdtContent>
          <w:r w:rsidR="00DD3CB9">
            <w:fldChar w:fldCharType="begin"/>
          </w:r>
          <w:r w:rsidR="00DD3CB9">
            <w:instrText xml:space="preserve"> CITATION Hat07 \l 2057 </w:instrText>
          </w:r>
          <w:r w:rsidR="00DD3CB9">
            <w:fldChar w:fldCharType="separate"/>
          </w:r>
          <w:r w:rsidR="00652D36">
            <w:rPr>
              <w:noProof/>
            </w:rPr>
            <w:t>(Hattie 2007)</w:t>
          </w:r>
          <w:r w:rsidR="00DD3CB9">
            <w:fldChar w:fldCharType="end"/>
          </w:r>
        </w:sdtContent>
      </w:sdt>
      <w:r w:rsidR="00DD3CB9">
        <w:t>.</w:t>
      </w:r>
    </w:p>
    <w:p w14:paraId="72EE0B03" w14:textId="53D7ECA4" w:rsidR="00754446" w:rsidRDefault="00CF10E1" w:rsidP="00746C95">
      <w:r>
        <w:t>Feedback</w:t>
      </w:r>
      <w:r w:rsidR="00754446" w:rsidRPr="00754446">
        <w:t xml:space="preserve"> from the teacher (or self/peer) </w:t>
      </w:r>
      <w:r>
        <w:t>should</w:t>
      </w:r>
      <w:r w:rsidR="00754446" w:rsidRPr="00754446">
        <w:t xml:space="preserve"> lead to thinking by the student. Without this, feedback is pointless. </w:t>
      </w:r>
      <w:r w:rsidR="007755F6">
        <w:t>A</w:t>
      </w:r>
      <w:r>
        <w:t>s</w:t>
      </w:r>
      <w:r w:rsidR="007755F6">
        <w:t xml:space="preserve"> </w:t>
      </w:r>
      <w:r>
        <w:t>Dylan</w:t>
      </w:r>
      <w:r w:rsidR="007755F6">
        <w:t xml:space="preserve"> Wiliam writes</w:t>
      </w:r>
      <w:r w:rsidR="00C31476">
        <w:t xml:space="preserve"> on his blog</w:t>
      </w:r>
      <w:r w:rsidR="007755F6">
        <w:t>, “</w:t>
      </w:r>
      <w:r w:rsidRPr="00C31476">
        <w:rPr>
          <w:i/>
          <w:iCs/>
        </w:rPr>
        <w:t>teachers should not give feedback to their students unless they plan time for students to respond—to build on the feedback, put it into practice, or reflect on how it can improve their work. Put simply, if it’s worth your spending time generating feedback, it’s worth taking instructional time to ensure that students respond</w:t>
      </w:r>
      <w:r w:rsidR="00C31476">
        <w:rPr>
          <w:i/>
          <w:iCs/>
        </w:rPr>
        <w:t>.</w:t>
      </w:r>
      <w:r>
        <w:t>”</w:t>
      </w:r>
    </w:p>
    <w:p w14:paraId="27D59F8E" w14:textId="3C86ADBE" w:rsidR="00080DE4" w:rsidRDefault="000E1B08" w:rsidP="0071631B">
      <w:pPr>
        <w:pStyle w:val="Heading2"/>
      </w:pPr>
      <w:bookmarkStart w:id="5" w:name="_Toc45255098"/>
      <w:r>
        <w:t xml:space="preserve">Summative </w:t>
      </w:r>
      <w:r w:rsidR="000B793F">
        <w:t>A</w:t>
      </w:r>
      <w:r>
        <w:t>ssessment</w:t>
      </w:r>
      <w:bookmarkEnd w:id="5"/>
    </w:p>
    <w:p w14:paraId="40723502" w14:textId="6AF14EAC" w:rsidR="0033180C" w:rsidRDefault="009537D6" w:rsidP="0089729D">
      <w:r>
        <w:t>Summative assessment</w:t>
      </w:r>
      <w:r w:rsidR="001275D8">
        <w:t>s</w:t>
      </w:r>
      <w:r>
        <w:t xml:space="preserve"> are design to give a summary of knowledge within a subject </w:t>
      </w:r>
      <w:r w:rsidR="001275D8">
        <w:t>discipline</w:t>
      </w:r>
      <w:r>
        <w:t>.</w:t>
      </w:r>
      <w:r w:rsidR="001275D8">
        <w:t xml:space="preserve"> They are designed for the recording of the overall achievement of a student in a systematic way</w:t>
      </w:r>
      <w:r w:rsidR="0089729D">
        <w:t xml:space="preserve">. </w:t>
      </w:r>
      <w:r w:rsidR="00265D10">
        <w:t xml:space="preserve">We </w:t>
      </w:r>
      <w:r w:rsidR="0089729D">
        <w:t xml:space="preserve">note that </w:t>
      </w:r>
      <w:r w:rsidR="00B83B5D">
        <w:t>summative</w:t>
      </w:r>
      <w:r w:rsidR="0089729D">
        <w:t xml:space="preserve"> </w:t>
      </w:r>
      <w:r w:rsidR="00B83B5D">
        <w:t>assessment</w:t>
      </w:r>
      <w:r w:rsidR="0089729D">
        <w:t xml:space="preserve"> is </w:t>
      </w:r>
      <w:r w:rsidR="00B83B5D">
        <w:t xml:space="preserve">used </w:t>
      </w:r>
      <w:r w:rsidR="0089729D">
        <w:t xml:space="preserve">to </w:t>
      </w:r>
      <w:r w:rsidR="00B83B5D">
        <w:t>“</w:t>
      </w:r>
      <w:r w:rsidR="0089729D" w:rsidRPr="00766EF2">
        <w:rPr>
          <w:i/>
          <w:iCs/>
        </w:rPr>
        <w:t>describe learning</w:t>
      </w:r>
      <w:r w:rsidR="00B83B5D" w:rsidRPr="00766EF2">
        <w:rPr>
          <w:i/>
          <w:iCs/>
        </w:rPr>
        <w:t xml:space="preserve"> </w:t>
      </w:r>
      <w:r w:rsidR="0089729D" w:rsidRPr="00766EF2">
        <w:rPr>
          <w:i/>
          <w:iCs/>
        </w:rPr>
        <w:t>achieved at a certain time for the purposes of reporting to parents, other teachers,</w:t>
      </w:r>
      <w:r w:rsidR="00B83B5D" w:rsidRPr="00766EF2">
        <w:rPr>
          <w:i/>
          <w:iCs/>
        </w:rPr>
        <w:t xml:space="preserve"> </w:t>
      </w:r>
      <w:r w:rsidR="0089729D" w:rsidRPr="00766EF2">
        <w:rPr>
          <w:i/>
          <w:iCs/>
        </w:rPr>
        <w:t>the pupils themselves and, in summary form, to other interested parties such as</w:t>
      </w:r>
      <w:r w:rsidR="00B83B5D" w:rsidRPr="00766EF2">
        <w:rPr>
          <w:i/>
          <w:iCs/>
        </w:rPr>
        <w:t xml:space="preserve"> </w:t>
      </w:r>
      <w:r w:rsidR="0089729D" w:rsidRPr="00766EF2">
        <w:rPr>
          <w:i/>
          <w:iCs/>
        </w:rPr>
        <w:t>school governors or school boards. It has an important role in the overall educational</w:t>
      </w:r>
      <w:r w:rsidR="00B83B5D" w:rsidRPr="00766EF2">
        <w:rPr>
          <w:i/>
          <w:iCs/>
        </w:rPr>
        <w:t xml:space="preserve"> </w:t>
      </w:r>
      <w:r w:rsidR="0089729D" w:rsidRPr="00766EF2">
        <w:rPr>
          <w:i/>
          <w:iCs/>
        </w:rPr>
        <w:t>progress of pupils but not in day-to-day teaching</w:t>
      </w:r>
      <w:r w:rsidR="00B83B5D">
        <w:t>” of students</w:t>
      </w:r>
      <w:r w:rsidR="00265D10">
        <w:t xml:space="preserve"> </w:t>
      </w:r>
      <w:sdt>
        <w:sdtPr>
          <w:id w:val="-1974746050"/>
          <w:citation/>
        </w:sdtPr>
        <w:sdtEndPr/>
        <w:sdtContent>
          <w:r w:rsidR="00265D10">
            <w:fldChar w:fldCharType="begin"/>
          </w:r>
          <w:r w:rsidR="00265D10">
            <w:instrText xml:space="preserve"> CITATION Har97 \l 2057 </w:instrText>
          </w:r>
          <w:r w:rsidR="00265D10">
            <w:fldChar w:fldCharType="separate"/>
          </w:r>
          <w:r w:rsidR="00652D36">
            <w:rPr>
              <w:noProof/>
            </w:rPr>
            <w:t>(Harlen 1997)</w:t>
          </w:r>
          <w:r w:rsidR="00265D10">
            <w:fldChar w:fldCharType="end"/>
          </w:r>
        </w:sdtContent>
      </w:sdt>
      <w:r w:rsidR="00B306A5">
        <w:t>.</w:t>
      </w:r>
      <w:r w:rsidR="0033180C">
        <w:t xml:space="preserve"> </w:t>
      </w:r>
      <w:r w:rsidR="00E43956">
        <w:t>“</w:t>
      </w:r>
      <w:r w:rsidR="00E43956" w:rsidRPr="002F33D7">
        <w:rPr>
          <w:i/>
          <w:iCs/>
        </w:rPr>
        <w:t>Test scores usually do not provide a direct and complete measure of educational achievement. Rather they are incomplete measures, proxies for the more comprehensive measures that we would ideally use but that are generally unavailable to us</w:t>
      </w:r>
      <w:r w:rsidR="00E43956">
        <w:t>.”</w:t>
      </w:r>
      <w:r w:rsidR="00766EF2">
        <w:t xml:space="preserve"> </w:t>
      </w:r>
      <w:sdt>
        <w:sdtPr>
          <w:id w:val="-1187674797"/>
          <w:citation/>
        </w:sdtPr>
        <w:sdtEndPr/>
        <w:sdtContent>
          <w:r w:rsidR="0074735F">
            <w:fldChar w:fldCharType="begin"/>
          </w:r>
          <w:r w:rsidR="0074735F">
            <w:instrText xml:space="preserve"> CITATION Kor08 \l 2057 </w:instrText>
          </w:r>
          <w:r w:rsidR="0074735F">
            <w:fldChar w:fldCharType="separate"/>
          </w:r>
          <w:r w:rsidR="00652D36">
            <w:rPr>
              <w:noProof/>
            </w:rPr>
            <w:t>(Koretz 2008)</w:t>
          </w:r>
          <w:r w:rsidR="0074735F">
            <w:fldChar w:fldCharType="end"/>
          </w:r>
        </w:sdtContent>
      </w:sdt>
    </w:p>
    <w:p w14:paraId="15C419CF" w14:textId="5710F41F" w:rsidR="004D003D" w:rsidRDefault="00BA2DD3" w:rsidP="0089729D">
      <w:r>
        <w:t xml:space="preserve">Summative assessments should be </w:t>
      </w:r>
      <w:r w:rsidR="008C461A" w:rsidRPr="00903978">
        <w:rPr>
          <w:i/>
          <w:iCs/>
        </w:rPr>
        <w:t>reliable</w:t>
      </w:r>
      <w:r>
        <w:t xml:space="preserve"> and </w:t>
      </w:r>
      <w:r w:rsidRPr="00903978">
        <w:rPr>
          <w:i/>
          <w:iCs/>
        </w:rPr>
        <w:t>valid</w:t>
      </w:r>
      <w:r>
        <w:t>.</w:t>
      </w:r>
    </w:p>
    <w:p w14:paraId="7D4AED5E" w14:textId="321D39F0" w:rsidR="00BA2DD3" w:rsidRDefault="00BA2DD3" w:rsidP="00BA2DD3">
      <w:pPr>
        <w:pStyle w:val="Heading3"/>
      </w:pPr>
      <w:r>
        <w:t>Reliability</w:t>
      </w:r>
    </w:p>
    <w:p w14:paraId="26446B81" w14:textId="0C9E0237" w:rsidR="00BA2DD3" w:rsidRDefault="00372170" w:rsidP="0089729D">
      <w:r w:rsidRPr="00372170">
        <w:t xml:space="preserve">Reliable scores show little inconsistency from one measurement to the next. </w:t>
      </w:r>
      <w:r>
        <w:t>F</w:t>
      </w:r>
      <w:r w:rsidRPr="00372170">
        <w:t xml:space="preserve">or </w:t>
      </w:r>
      <w:r w:rsidR="00CC22E8">
        <w:t xml:space="preserve">an assessment </w:t>
      </w:r>
      <w:r w:rsidRPr="00372170">
        <w:t xml:space="preserve">to be reliable it </w:t>
      </w:r>
      <w:r w:rsidR="003F2C5B">
        <w:t>should</w:t>
      </w:r>
      <w:r w:rsidRPr="00372170">
        <w:t xml:space="preserve"> provide consistent results across time. </w:t>
      </w:r>
      <w:r>
        <w:t>A student taking a</w:t>
      </w:r>
      <w:r w:rsidR="00CC22E8">
        <w:t>n</w:t>
      </w:r>
      <w:r>
        <w:t xml:space="preserve"> </w:t>
      </w:r>
      <w:r w:rsidR="00CC22E8">
        <w:t>assessment</w:t>
      </w:r>
      <w:r w:rsidRPr="00372170">
        <w:t xml:space="preserve"> one day and again </w:t>
      </w:r>
      <w:r>
        <w:t>another</w:t>
      </w:r>
      <w:r w:rsidRPr="00372170">
        <w:t xml:space="preserve"> day </w:t>
      </w:r>
      <w:r w:rsidR="00121D90" w:rsidRPr="00372170">
        <w:t xml:space="preserve">should get the same score </w:t>
      </w:r>
      <w:r w:rsidRPr="00372170">
        <w:t>if the test is reliable</w:t>
      </w:r>
      <w:r w:rsidR="00121D90">
        <w:t>.</w:t>
      </w:r>
      <w:r w:rsidR="00375001">
        <w:t xml:space="preserve"> A test can be made more reliable by being made longer</w:t>
      </w:r>
      <w:r w:rsidR="00C478DA">
        <w:t>, or even over several days.</w:t>
      </w:r>
      <w:r w:rsidR="00310644">
        <w:t xml:space="preserve"> Multiple choice tests have a greater degree of reliability as do tests where</w:t>
      </w:r>
      <w:r w:rsidR="00F90123">
        <w:t xml:space="preserve"> </w:t>
      </w:r>
      <w:r w:rsidR="004468E6">
        <w:t>there</w:t>
      </w:r>
      <w:r w:rsidR="00F90123">
        <w:t xml:space="preserve"> is less freedom </w:t>
      </w:r>
      <w:r w:rsidR="004468E6">
        <w:t xml:space="preserve">of choice for students in the </w:t>
      </w:r>
      <w:r w:rsidR="000146AC">
        <w:t>questions</w:t>
      </w:r>
      <w:r w:rsidR="004468E6">
        <w:t xml:space="preserve"> that answer.</w:t>
      </w:r>
    </w:p>
    <w:p w14:paraId="3B89E2DB" w14:textId="5C1397AD" w:rsidR="00121D90" w:rsidRDefault="00121D90" w:rsidP="00121D90">
      <w:pPr>
        <w:pStyle w:val="Heading3"/>
      </w:pPr>
      <w:r>
        <w:t>Validity</w:t>
      </w:r>
    </w:p>
    <w:p w14:paraId="76AE9DA3" w14:textId="3654B05D" w:rsidR="00121D90" w:rsidRDefault="00447A84" w:rsidP="00121D90">
      <w:r>
        <w:t xml:space="preserve">The </w:t>
      </w:r>
      <w:r w:rsidR="00816EE9">
        <w:t xml:space="preserve">judgements made from a test need to be valid. A judgement </w:t>
      </w:r>
      <w:r w:rsidR="006004DA">
        <w:t xml:space="preserve">about a student’s ability </w:t>
      </w:r>
      <w:r w:rsidR="0036363F">
        <w:t xml:space="preserve">in a topic domain </w:t>
      </w:r>
      <w:r w:rsidR="00816EE9">
        <w:t xml:space="preserve">is valid if </w:t>
      </w:r>
      <w:r w:rsidR="0036363F">
        <w:t>the assessment adequately samples from that domain.</w:t>
      </w:r>
      <w:r w:rsidR="000146AC">
        <w:t xml:space="preserve"> Judgements can be made more valid if</w:t>
      </w:r>
      <w:r w:rsidR="00E95DD9">
        <w:t xml:space="preserve"> a test is designed to </w:t>
      </w:r>
      <w:r w:rsidR="008D2192">
        <w:t>cover</w:t>
      </w:r>
      <w:r w:rsidR="00E95DD9">
        <w:t xml:space="preserve"> exactly what is </w:t>
      </w:r>
      <w:r w:rsidR="008D2192">
        <w:t xml:space="preserve">required to be tested at that point in the curriculum. Assessment must try to avoid </w:t>
      </w:r>
      <w:r w:rsidR="007220CA">
        <w:t>construct underrepresentation and construct-irrelevance variance.</w:t>
      </w:r>
    </w:p>
    <w:p w14:paraId="5FCCB228" w14:textId="084A6659" w:rsidR="0015036E" w:rsidRDefault="00486883" w:rsidP="00121D90">
      <w:r w:rsidRPr="00486883">
        <w:rPr>
          <w:rStyle w:val="IntenseReference"/>
        </w:rPr>
        <w:t>C</w:t>
      </w:r>
      <w:r w:rsidR="007004E5" w:rsidRPr="00486883">
        <w:rPr>
          <w:rStyle w:val="IntenseReference"/>
        </w:rPr>
        <w:t>onstruct underrepresentation</w:t>
      </w:r>
      <w:r w:rsidR="007004E5">
        <w:t xml:space="preserve"> is when an assessment does not </w:t>
      </w:r>
      <w:r w:rsidR="00D97CEA">
        <w:t>sufficiently</w:t>
      </w:r>
      <w:r w:rsidR="007004E5">
        <w:t xml:space="preserve"> cover the concept</w:t>
      </w:r>
      <w:r w:rsidR="008D1F5E">
        <w:t>s</w:t>
      </w:r>
      <w:r w:rsidR="007004E5">
        <w:t xml:space="preserve"> </w:t>
      </w:r>
      <w:r w:rsidR="00D97CEA">
        <w:t>being</w:t>
      </w:r>
      <w:r w:rsidR="007004E5">
        <w:t xml:space="preserve"> </w:t>
      </w:r>
      <w:r w:rsidR="00D97CEA">
        <w:t>judged</w:t>
      </w:r>
      <w:r w:rsidR="007004E5">
        <w:t>.</w:t>
      </w:r>
    </w:p>
    <w:p w14:paraId="0CF0F5D5" w14:textId="748B9444" w:rsidR="007004E5" w:rsidRDefault="00486883" w:rsidP="00121D90">
      <w:r w:rsidRPr="00486883">
        <w:rPr>
          <w:rStyle w:val="IntenseReference"/>
        </w:rPr>
        <w:t>C</w:t>
      </w:r>
      <w:r w:rsidR="00F66AC9" w:rsidRPr="00486883">
        <w:rPr>
          <w:rStyle w:val="IntenseReference"/>
        </w:rPr>
        <w:t>onstruct-irrelevance variance</w:t>
      </w:r>
      <w:r w:rsidR="00F66AC9">
        <w:t xml:space="preserve"> is when an assessment tests more concepts that </w:t>
      </w:r>
      <w:r>
        <w:t>those being judged.</w:t>
      </w:r>
    </w:p>
    <w:p w14:paraId="29C3E6D2" w14:textId="67A5FA4C" w:rsidR="00BF37F5" w:rsidRDefault="00BF37F5" w:rsidP="00BF37F5">
      <w:pPr>
        <w:pStyle w:val="Heading3"/>
      </w:pPr>
      <w:r>
        <w:t>Assessment timeline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070"/>
      </w:tblGrid>
      <w:tr w:rsidR="004A6786" w14:paraId="49403434" w14:textId="77777777" w:rsidTr="00003FBB">
        <w:trPr>
          <w:jc w:val="center"/>
        </w:trPr>
        <w:tc>
          <w:tcPr>
            <w:tcW w:w="2856" w:type="dxa"/>
          </w:tcPr>
          <w:p w14:paraId="7C0EE2F1" w14:textId="05B5CCD5" w:rsidR="004A6786" w:rsidRPr="00065986" w:rsidRDefault="004A6786" w:rsidP="00EE454D">
            <w:pPr>
              <w:rPr>
                <w:rStyle w:val="IntenseReference"/>
              </w:rPr>
            </w:pPr>
            <w:r w:rsidRPr="00065986">
              <w:rPr>
                <w:rStyle w:val="IntenseReference"/>
              </w:rPr>
              <w:t>Baseline</w:t>
            </w:r>
          </w:p>
        </w:tc>
        <w:tc>
          <w:tcPr>
            <w:tcW w:w="6070" w:type="dxa"/>
            <w:tcBorders>
              <w:top w:val="single" w:sz="4" w:space="0" w:color="auto"/>
              <w:bottom w:val="single" w:sz="4" w:space="0" w:color="auto"/>
            </w:tcBorders>
          </w:tcPr>
          <w:p w14:paraId="37AFA996" w14:textId="77777777" w:rsidR="004A6786" w:rsidRDefault="004A6786" w:rsidP="00EE454D">
            <w:r>
              <w:t>At the start of each academic year, A MidYis</w:t>
            </w:r>
            <w:r w:rsidR="00F16444">
              <w:t xml:space="preserve"> or</w:t>
            </w:r>
            <w:r>
              <w:t xml:space="preserve"> Yellis assessment test to gather data about the baseline position of students</w:t>
            </w:r>
            <w:r w:rsidR="00F16444">
              <w:t xml:space="preserve"> and to suggest a</w:t>
            </w:r>
            <w:r w:rsidR="004108F8">
              <w:t>n assessment banding:</w:t>
            </w:r>
          </w:p>
          <w:p w14:paraId="6909B150" w14:textId="5B5C0EC7" w:rsidR="004108F8" w:rsidRDefault="004108F8" w:rsidP="004108F8">
            <w:r>
              <w:rPr>
                <w:rStyle w:val="IntenseReference"/>
              </w:rPr>
              <w:t>Band 1</w:t>
            </w:r>
            <w:r w:rsidRPr="00BC5122">
              <w:t>:</w:t>
            </w:r>
            <w:r>
              <w:t xml:space="preserve"> A student in the </w:t>
            </w:r>
            <w:r w:rsidR="007F02C7">
              <w:t>upper</w:t>
            </w:r>
            <w:r>
              <w:t xml:space="preserve"> 25% of attainers within that subject in the year group (these students typically go on to achieve grades 5 to 9 at GCSE)</w:t>
            </w:r>
          </w:p>
          <w:p w14:paraId="33E43164" w14:textId="49987FD0" w:rsidR="004108F8" w:rsidRDefault="004108F8" w:rsidP="004108F8">
            <w:r>
              <w:rPr>
                <w:rStyle w:val="IntenseReference"/>
              </w:rPr>
              <w:t>Band 2</w:t>
            </w:r>
            <w:r>
              <w:t>: A student in the middle 50% of attainers within that subject in the year group (these students typically go on to achieve grades 2 to 6 at GCSE)</w:t>
            </w:r>
          </w:p>
          <w:p w14:paraId="62253A73" w14:textId="4F59BAD8" w:rsidR="004108F8" w:rsidRDefault="004108F8" w:rsidP="004108F8">
            <w:r>
              <w:rPr>
                <w:rStyle w:val="IntenseReference"/>
              </w:rPr>
              <w:t>Band 3</w:t>
            </w:r>
            <w:r>
              <w:t xml:space="preserve">: A student in the </w:t>
            </w:r>
            <w:r w:rsidR="007F02C7">
              <w:t>lower</w:t>
            </w:r>
            <w:r>
              <w:t xml:space="preserve"> 25% of attainers within that subject in the year group (these students typically go on to achieve grades </w:t>
            </w:r>
            <w:r w:rsidR="005669C1">
              <w:t>1 to 4</w:t>
            </w:r>
            <w:r>
              <w:t xml:space="preserve"> at GCSE</w:t>
            </w:r>
          </w:p>
        </w:tc>
      </w:tr>
      <w:tr w:rsidR="004A6786" w14:paraId="6A81C6D7" w14:textId="77777777" w:rsidTr="00003FBB">
        <w:trPr>
          <w:jc w:val="center"/>
        </w:trPr>
        <w:tc>
          <w:tcPr>
            <w:tcW w:w="2856" w:type="dxa"/>
          </w:tcPr>
          <w:p w14:paraId="3A3A28E2" w14:textId="2808F2EC" w:rsidR="004A6786" w:rsidRPr="00065986" w:rsidRDefault="00D871D5" w:rsidP="00EE454D">
            <w:pPr>
              <w:rPr>
                <w:rStyle w:val="IntenseReference"/>
              </w:rPr>
            </w:pPr>
            <w:r w:rsidRPr="00065986">
              <w:rPr>
                <w:rStyle w:val="IntenseReference"/>
              </w:rPr>
              <w:t>mid</w:t>
            </w:r>
            <w:r w:rsidR="00025C54" w:rsidRPr="00065986">
              <w:rPr>
                <w:rStyle w:val="IntenseReference"/>
              </w:rPr>
              <w:t>-</w:t>
            </w:r>
            <w:r w:rsidRPr="00065986">
              <w:rPr>
                <w:rStyle w:val="IntenseReference"/>
              </w:rPr>
              <w:t>year assessments</w:t>
            </w:r>
          </w:p>
        </w:tc>
        <w:tc>
          <w:tcPr>
            <w:tcW w:w="6070" w:type="dxa"/>
            <w:tcBorders>
              <w:top w:val="single" w:sz="4" w:space="0" w:color="auto"/>
              <w:bottom w:val="single" w:sz="4" w:space="0" w:color="auto"/>
            </w:tcBorders>
          </w:tcPr>
          <w:p w14:paraId="643F4688" w14:textId="4F8D8303" w:rsidR="004A6786" w:rsidRDefault="00F639C1" w:rsidP="00EE454D">
            <w:r>
              <w:t xml:space="preserve">At an </w:t>
            </w:r>
            <w:r w:rsidR="00440FF5">
              <w:t>approximate</w:t>
            </w:r>
            <w:r>
              <w:t xml:space="preserve"> half-way point in the year</w:t>
            </w:r>
            <w:r w:rsidR="006C3AEE">
              <w:t>, and</w:t>
            </w:r>
            <w:r w:rsidR="008B694A">
              <w:t xml:space="preserve"> </w:t>
            </w:r>
            <w:r w:rsidR="006C3AEE">
              <w:t xml:space="preserve">by </w:t>
            </w:r>
            <w:r w:rsidR="00ED73A1">
              <w:t>the end of January</w:t>
            </w:r>
            <w:r w:rsidR="008B694A">
              <w:t xml:space="preserve"> at the latest</w:t>
            </w:r>
            <w:r w:rsidR="006C3AEE">
              <w:t>,</w:t>
            </w:r>
            <w:r>
              <w:t xml:space="preserve"> </w:t>
            </w:r>
            <w:r w:rsidR="00440FF5">
              <w:t>Y</w:t>
            </w:r>
            <w:r w:rsidR="00440FF5" w:rsidRPr="00440FF5">
              <w:t>ear</w:t>
            </w:r>
            <w:r w:rsidR="001459AD">
              <w:t>s</w:t>
            </w:r>
            <w:r w:rsidR="00440FF5" w:rsidRPr="00440FF5">
              <w:t xml:space="preserve"> 7 to </w:t>
            </w:r>
            <w:r w:rsidR="001459AD">
              <w:t>10</w:t>
            </w:r>
            <w:r w:rsidR="00440FF5" w:rsidRPr="00440FF5">
              <w:t xml:space="preserve"> will be formally assessed under exam conditions.</w:t>
            </w:r>
            <w:r w:rsidR="00BD3BA6">
              <w:t xml:space="preserve"> </w:t>
            </w:r>
            <w:r w:rsidR="00BD3BA6" w:rsidRPr="00BD3BA6">
              <w:t>These tests can only test a sample of content that has been taught and should be designed to ensure students have the most equitable opportunity to demonstrate the learning they have done over their time in school.</w:t>
            </w:r>
          </w:p>
        </w:tc>
      </w:tr>
      <w:tr w:rsidR="00440FF5" w14:paraId="060F8DD9" w14:textId="77777777" w:rsidTr="00003FBB">
        <w:trPr>
          <w:jc w:val="center"/>
        </w:trPr>
        <w:tc>
          <w:tcPr>
            <w:tcW w:w="2856" w:type="dxa"/>
          </w:tcPr>
          <w:p w14:paraId="4E5BD96D" w14:textId="7426BF31" w:rsidR="00440FF5" w:rsidRPr="00065986" w:rsidRDefault="00440FF5" w:rsidP="00EE454D">
            <w:pPr>
              <w:rPr>
                <w:rStyle w:val="IntenseReference"/>
              </w:rPr>
            </w:pPr>
            <w:r w:rsidRPr="00065986">
              <w:rPr>
                <w:rStyle w:val="IntenseReference"/>
              </w:rPr>
              <w:t>End of year assessments</w:t>
            </w:r>
          </w:p>
        </w:tc>
        <w:tc>
          <w:tcPr>
            <w:tcW w:w="6070" w:type="dxa"/>
            <w:tcBorders>
              <w:top w:val="single" w:sz="4" w:space="0" w:color="auto"/>
              <w:bottom w:val="single" w:sz="4" w:space="0" w:color="auto"/>
            </w:tcBorders>
          </w:tcPr>
          <w:p w14:paraId="34B104BD" w14:textId="5457F2D4" w:rsidR="00440FF5" w:rsidRDefault="00942B04" w:rsidP="00EE454D">
            <w:r>
              <w:t>At the end of the academic year, Y</w:t>
            </w:r>
            <w:r w:rsidRPr="00440FF5">
              <w:t>ear 7 to 9 will be formally assessed under exam conditions</w:t>
            </w:r>
            <w:r>
              <w:t xml:space="preserve"> and where possible in a formal setting</w:t>
            </w:r>
          </w:p>
        </w:tc>
      </w:tr>
      <w:tr w:rsidR="000D3529" w14:paraId="444EA243" w14:textId="77777777" w:rsidTr="00003FBB">
        <w:trPr>
          <w:jc w:val="center"/>
        </w:trPr>
        <w:tc>
          <w:tcPr>
            <w:tcW w:w="2856" w:type="dxa"/>
          </w:tcPr>
          <w:p w14:paraId="396B4C29" w14:textId="4EFDCDF3" w:rsidR="000D3529" w:rsidRPr="00065986" w:rsidRDefault="000D3529" w:rsidP="00EE454D">
            <w:pPr>
              <w:rPr>
                <w:rStyle w:val="IntenseReference"/>
              </w:rPr>
            </w:pPr>
            <w:r w:rsidRPr="00065986">
              <w:rPr>
                <w:rStyle w:val="IntenseReference"/>
              </w:rPr>
              <w:t>Mock Examinations</w:t>
            </w:r>
          </w:p>
        </w:tc>
        <w:tc>
          <w:tcPr>
            <w:tcW w:w="6070" w:type="dxa"/>
            <w:tcBorders>
              <w:top w:val="single" w:sz="4" w:space="0" w:color="auto"/>
              <w:bottom w:val="single" w:sz="4" w:space="0" w:color="auto"/>
            </w:tcBorders>
          </w:tcPr>
          <w:p w14:paraId="6455A2AD" w14:textId="76C53F1E" w:rsidR="000D3529" w:rsidRDefault="00131580" w:rsidP="00EE454D">
            <w:r>
              <w:t xml:space="preserve">Students on GCSE and BTEC courses will sit mock examinations </w:t>
            </w:r>
            <w:r w:rsidR="006A0E31">
              <w:t>designed</w:t>
            </w:r>
            <w:r>
              <w:t xml:space="preserve"> to judge progress at that point in the course. These examinations will be sat in full formal condition, in the hall, utilising access </w:t>
            </w:r>
            <w:r w:rsidR="006A0E31">
              <w:t>arrangements</w:t>
            </w:r>
            <w:r>
              <w:t xml:space="preserve"> as accurately as possible They will take place near the end of Year 10 and in</w:t>
            </w:r>
            <w:r w:rsidR="006A0E31">
              <w:t xml:space="preserve"> the second term of year 11.</w:t>
            </w:r>
          </w:p>
        </w:tc>
      </w:tr>
    </w:tbl>
    <w:p w14:paraId="2A8514EF" w14:textId="7C35210B" w:rsidR="00B306A5" w:rsidRDefault="00BC4F3B" w:rsidP="00BC4F3B">
      <w:pPr>
        <w:pStyle w:val="Heading3"/>
      </w:pPr>
      <w:r>
        <w:t>Departmental assessment</w:t>
      </w:r>
    </w:p>
    <w:p w14:paraId="5883F5A6" w14:textId="7A1BCD7A" w:rsidR="00B339CD" w:rsidRDefault="00B339CD" w:rsidP="00B339CD">
      <w:r w:rsidRPr="00B339CD">
        <w:t>Throughout the year, departments may choose to set other assessments as a measure of progress against the curriculum. Whilst these assessments might be</w:t>
      </w:r>
      <w:r w:rsidR="00FB0A0C">
        <w:t xml:space="preserve"> marked and</w:t>
      </w:r>
      <w:r w:rsidRPr="00B339CD">
        <w:t xml:space="preserve"> graded, these grades and marks will not be reported home to parents on reports. Departments can choose to share these marks with students by whatever means they feel appropriate</w:t>
      </w:r>
      <w:r w:rsidR="00D6653A">
        <w:t>.</w:t>
      </w:r>
    </w:p>
    <w:p w14:paraId="56A13E48" w14:textId="140DFCC0" w:rsidR="00D6653A" w:rsidRDefault="00D6653A" w:rsidP="00D6653A">
      <w:pPr>
        <w:pStyle w:val="Heading3"/>
      </w:pPr>
      <w:bookmarkStart w:id="6" w:name="_Ref43916250"/>
      <w:r>
        <w:t>Moderat</w:t>
      </w:r>
      <w:r w:rsidR="00EC6C8F">
        <w:t>ion</w:t>
      </w:r>
      <w:bookmarkEnd w:id="6"/>
    </w:p>
    <w:p w14:paraId="4DD25F7E" w14:textId="396ED46F" w:rsidR="00BC478F" w:rsidRDefault="00BC478F" w:rsidP="00BC478F">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w:t>
      </w:r>
      <w:r w:rsidRPr="00BC478F">
        <w:rPr>
          <w:rFonts w:ascii="Calibri Light" w:eastAsia="Times New Roman" w:hAnsi="Calibri Light" w:cs="Calibri Light"/>
          <w:i/>
          <w:iCs/>
          <w:lang w:eastAsia="en-GB"/>
        </w:rPr>
        <w:t>Moderation as judgement practice is central. It involves opportunities for teachers when they use their own judgements of assessment data to integrate these judgements with those of other teachers and in so doing share interpretations of criteria and standards</w:t>
      </w:r>
      <w:r>
        <w:rPr>
          <w:rFonts w:ascii="Calibri Light" w:eastAsia="Times New Roman" w:hAnsi="Calibri Light" w:cs="Calibri Light"/>
          <w:lang w:eastAsia="en-GB"/>
        </w:rPr>
        <w:t>”</w:t>
      </w:r>
      <w:r w:rsidR="00D21F67">
        <w:rPr>
          <w:rFonts w:ascii="Calibri Light" w:eastAsia="Times New Roman" w:hAnsi="Calibri Light" w:cs="Calibri Light"/>
          <w:lang w:eastAsia="en-GB"/>
        </w:rPr>
        <w:t xml:space="preserve"> </w:t>
      </w:r>
      <w:sdt>
        <w:sdtPr>
          <w:rPr>
            <w:rFonts w:ascii="Calibri Light" w:eastAsia="Times New Roman" w:hAnsi="Calibri Light" w:cs="Calibri Light"/>
            <w:lang w:eastAsia="en-GB"/>
          </w:rPr>
          <w:id w:val="-1605874027"/>
          <w:citation/>
        </w:sdtPr>
        <w:sdtEndPr/>
        <w:sdtContent>
          <w:r w:rsidR="00D21F67">
            <w:rPr>
              <w:rFonts w:ascii="Calibri Light" w:eastAsia="Times New Roman" w:hAnsi="Calibri Light" w:cs="Calibri Light"/>
              <w:lang w:eastAsia="en-GB"/>
            </w:rPr>
            <w:fldChar w:fldCharType="begin"/>
          </w:r>
          <w:r w:rsidR="00D21F67">
            <w:rPr>
              <w:rFonts w:ascii="Calibri Light" w:eastAsia="Times New Roman" w:hAnsi="Calibri Light" w:cs="Calibri Light"/>
              <w:lang w:eastAsia="en-GB"/>
            </w:rPr>
            <w:instrText xml:space="preserve"> CITATION Wya10 \l 2057 </w:instrText>
          </w:r>
          <w:r w:rsidR="00D21F67">
            <w:rPr>
              <w:rFonts w:ascii="Calibri Light" w:eastAsia="Times New Roman" w:hAnsi="Calibri Light" w:cs="Calibri Light"/>
              <w:lang w:eastAsia="en-GB"/>
            </w:rPr>
            <w:fldChar w:fldCharType="separate"/>
          </w:r>
          <w:r w:rsidR="00D21F67" w:rsidRPr="00D21F67">
            <w:rPr>
              <w:rFonts w:ascii="Calibri Light" w:eastAsia="Times New Roman" w:hAnsi="Calibri Light" w:cs="Calibri Light"/>
              <w:noProof/>
              <w:lang w:eastAsia="en-GB"/>
            </w:rPr>
            <w:t>(Wyatt-Smith 2010)</w:t>
          </w:r>
          <w:r w:rsidR="00D21F67">
            <w:rPr>
              <w:rFonts w:ascii="Calibri Light" w:eastAsia="Times New Roman" w:hAnsi="Calibri Light" w:cs="Calibri Light"/>
              <w:lang w:eastAsia="en-GB"/>
            </w:rPr>
            <w:fldChar w:fldCharType="end"/>
          </w:r>
        </w:sdtContent>
      </w:sdt>
    </w:p>
    <w:p w14:paraId="6BD87F90" w14:textId="6D967264" w:rsidR="0093103D" w:rsidRDefault="0093103D" w:rsidP="00B378BF">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 xml:space="preserve">All summative assessment </w:t>
      </w:r>
      <w:r w:rsidR="007F6BCD">
        <w:rPr>
          <w:rFonts w:ascii="Calibri Light" w:eastAsia="Times New Roman" w:hAnsi="Calibri Light" w:cs="Calibri Light"/>
          <w:lang w:eastAsia="en-GB"/>
        </w:rPr>
        <w:t>should</w:t>
      </w:r>
      <w:r>
        <w:rPr>
          <w:rFonts w:ascii="Calibri Light" w:eastAsia="Times New Roman" w:hAnsi="Calibri Light" w:cs="Calibri Light"/>
          <w:lang w:eastAsia="en-GB"/>
        </w:rPr>
        <w:t xml:space="preserve"> be moderated </w:t>
      </w:r>
      <w:r w:rsidR="007F6BCD">
        <w:rPr>
          <w:rFonts w:ascii="Calibri Light" w:eastAsia="Times New Roman" w:hAnsi="Calibri Light" w:cs="Calibri Light"/>
          <w:lang w:eastAsia="en-GB"/>
        </w:rPr>
        <w:t>within</w:t>
      </w:r>
      <w:r>
        <w:rPr>
          <w:rFonts w:ascii="Calibri Light" w:eastAsia="Times New Roman" w:hAnsi="Calibri Light" w:cs="Calibri Light"/>
          <w:lang w:eastAsia="en-GB"/>
        </w:rPr>
        <w:t xml:space="preserve"> the department</w:t>
      </w:r>
      <w:r w:rsidR="00042D5A">
        <w:rPr>
          <w:rFonts w:ascii="Calibri Light" w:eastAsia="Times New Roman" w:hAnsi="Calibri Light" w:cs="Calibri Light"/>
          <w:lang w:eastAsia="en-GB"/>
        </w:rPr>
        <w:t xml:space="preserve"> to ensure</w:t>
      </w:r>
      <w:r w:rsidR="00AF1AB9">
        <w:rPr>
          <w:rFonts w:ascii="Calibri Light" w:eastAsia="Times New Roman" w:hAnsi="Calibri Light" w:cs="Calibri Light"/>
          <w:lang w:eastAsia="en-GB"/>
        </w:rPr>
        <w:t xml:space="preserve"> </w:t>
      </w:r>
      <w:r w:rsidR="00B378BF">
        <w:rPr>
          <w:rFonts w:ascii="Calibri Light" w:eastAsia="Times New Roman" w:hAnsi="Calibri Light" w:cs="Calibri Light"/>
          <w:lang w:eastAsia="en-GB"/>
        </w:rPr>
        <w:t xml:space="preserve">teachers have an </w:t>
      </w:r>
      <w:r w:rsidR="00B378BF" w:rsidRPr="00B378BF">
        <w:rPr>
          <w:rFonts w:ascii="Calibri Light" w:eastAsia="Times New Roman" w:hAnsi="Calibri Light" w:cs="Calibri Light"/>
          <w:lang w:eastAsia="en-GB"/>
        </w:rPr>
        <w:t>understanding</w:t>
      </w:r>
      <w:r w:rsidR="00B378BF">
        <w:rPr>
          <w:rFonts w:ascii="Calibri Light" w:eastAsia="Times New Roman" w:hAnsi="Calibri Light" w:cs="Calibri Light"/>
          <w:lang w:eastAsia="en-GB"/>
        </w:rPr>
        <w:t xml:space="preserve"> </w:t>
      </w:r>
      <w:r w:rsidR="00B378BF" w:rsidRPr="00B378BF">
        <w:rPr>
          <w:rFonts w:ascii="Calibri Light" w:eastAsia="Times New Roman" w:hAnsi="Calibri Light" w:cs="Calibri Light"/>
          <w:lang w:eastAsia="en-GB"/>
        </w:rPr>
        <w:t>of standards that underpin their judgement formation of student work</w:t>
      </w:r>
      <w:r w:rsidR="00B378BF">
        <w:rPr>
          <w:rFonts w:ascii="Calibri Light" w:eastAsia="Times New Roman" w:hAnsi="Calibri Light" w:cs="Calibri Light"/>
          <w:lang w:eastAsia="en-GB"/>
        </w:rPr>
        <w:t xml:space="preserve">. This </w:t>
      </w:r>
      <w:r w:rsidR="009F7808">
        <w:rPr>
          <w:rFonts w:ascii="Calibri Light" w:eastAsia="Times New Roman" w:hAnsi="Calibri Light" w:cs="Calibri Light"/>
          <w:lang w:eastAsia="en-GB"/>
        </w:rPr>
        <w:t>moderation</w:t>
      </w:r>
      <w:r w:rsidR="00B378BF">
        <w:rPr>
          <w:rFonts w:ascii="Calibri Light" w:eastAsia="Times New Roman" w:hAnsi="Calibri Light" w:cs="Calibri Light"/>
          <w:lang w:eastAsia="en-GB"/>
        </w:rPr>
        <w:t xml:space="preserve"> should include</w:t>
      </w:r>
      <w:r w:rsidR="0039456B">
        <w:rPr>
          <w:rFonts w:ascii="Calibri Light" w:eastAsia="Times New Roman" w:hAnsi="Calibri Light" w:cs="Calibri Light"/>
          <w:lang w:eastAsia="en-GB"/>
        </w:rPr>
        <w:t xml:space="preserve"> the following</w:t>
      </w:r>
    </w:p>
    <w:p w14:paraId="685F1568" w14:textId="21446D21" w:rsidR="00B378BF" w:rsidRDefault="00B378BF" w:rsidP="00B378BF">
      <w:pPr>
        <w:pStyle w:val="ListParagraph"/>
        <w:numPr>
          <w:ilvl w:val="0"/>
          <w:numId w:val="5"/>
        </w:numPr>
        <w:rPr>
          <w:rFonts w:ascii="Calibri Light" w:eastAsia="Times New Roman" w:hAnsi="Calibri Light" w:cs="Calibri Light"/>
          <w:lang w:eastAsia="en-GB"/>
        </w:rPr>
      </w:pPr>
      <w:r>
        <w:rPr>
          <w:rFonts w:ascii="Calibri Light" w:eastAsia="Times New Roman" w:hAnsi="Calibri Light" w:cs="Calibri Light"/>
          <w:lang w:eastAsia="en-GB"/>
        </w:rPr>
        <w:t xml:space="preserve">An agreed </w:t>
      </w:r>
      <w:r w:rsidR="009F7808">
        <w:rPr>
          <w:rFonts w:ascii="Calibri Light" w:eastAsia="Times New Roman" w:hAnsi="Calibri Light" w:cs="Calibri Light"/>
          <w:lang w:eastAsia="en-GB"/>
        </w:rPr>
        <w:t>mark scheme</w:t>
      </w:r>
      <w:r>
        <w:rPr>
          <w:rFonts w:ascii="Calibri Light" w:eastAsia="Times New Roman" w:hAnsi="Calibri Light" w:cs="Calibri Light"/>
          <w:lang w:eastAsia="en-GB"/>
        </w:rPr>
        <w:t xml:space="preserve"> or rubric to be followed by all </w:t>
      </w:r>
      <w:r w:rsidR="009F7808">
        <w:rPr>
          <w:rFonts w:ascii="Calibri Light" w:eastAsia="Times New Roman" w:hAnsi="Calibri Light" w:cs="Calibri Light"/>
          <w:lang w:eastAsia="en-GB"/>
        </w:rPr>
        <w:t>markers</w:t>
      </w:r>
    </w:p>
    <w:p w14:paraId="0F0A0AFE" w14:textId="6A49644F" w:rsidR="009F7808" w:rsidRDefault="007E7204" w:rsidP="00B378BF">
      <w:pPr>
        <w:pStyle w:val="ListParagraph"/>
        <w:numPr>
          <w:ilvl w:val="0"/>
          <w:numId w:val="5"/>
        </w:numPr>
        <w:rPr>
          <w:rFonts w:ascii="Calibri Light" w:eastAsia="Times New Roman" w:hAnsi="Calibri Light" w:cs="Calibri Light"/>
          <w:lang w:eastAsia="en-GB"/>
        </w:rPr>
      </w:pPr>
      <w:r>
        <w:rPr>
          <w:rFonts w:ascii="Calibri Light" w:eastAsia="Times New Roman" w:hAnsi="Calibri Light" w:cs="Calibri Light"/>
          <w:lang w:eastAsia="en-GB"/>
        </w:rPr>
        <w:t>An opportunity prior to marking to discuss the mark scheme or rubric</w:t>
      </w:r>
    </w:p>
    <w:p w14:paraId="3C6479AD" w14:textId="2E54F0D3" w:rsidR="00B9602C" w:rsidRPr="00255E17" w:rsidRDefault="00B9602C" w:rsidP="00B9602C">
      <w:pPr>
        <w:pStyle w:val="ListParagraph"/>
        <w:numPr>
          <w:ilvl w:val="0"/>
          <w:numId w:val="5"/>
        </w:numPr>
        <w:rPr>
          <w:rFonts w:ascii="Calibri Light" w:eastAsia="Times New Roman" w:hAnsi="Calibri Light" w:cs="Calibri Light"/>
          <w:lang w:eastAsia="en-GB"/>
        </w:rPr>
      </w:pPr>
      <w:r>
        <w:rPr>
          <w:rFonts w:ascii="Calibri Light" w:eastAsia="Times New Roman" w:hAnsi="Calibri Light" w:cs="Calibri Light"/>
          <w:lang w:eastAsia="en-GB"/>
        </w:rPr>
        <w:t>Where possible, a distribution of assessment marking across different teachers from different classes</w:t>
      </w:r>
    </w:p>
    <w:p w14:paraId="640AF46A" w14:textId="77777777" w:rsidR="007E7204" w:rsidRDefault="00235FA5" w:rsidP="00557F80">
      <w:pPr>
        <w:pStyle w:val="ListParagraph"/>
        <w:numPr>
          <w:ilvl w:val="0"/>
          <w:numId w:val="5"/>
        </w:numPr>
        <w:rPr>
          <w:rFonts w:ascii="Calibri Light" w:eastAsia="Times New Roman" w:hAnsi="Calibri Light" w:cs="Calibri Light"/>
          <w:lang w:eastAsia="en-GB"/>
        </w:rPr>
      </w:pPr>
      <w:r w:rsidRPr="00255E17">
        <w:rPr>
          <w:rFonts w:ascii="Calibri Light" w:eastAsia="Times New Roman" w:hAnsi="Calibri Light" w:cs="Calibri Light"/>
          <w:lang w:eastAsia="en-GB"/>
        </w:rPr>
        <w:t xml:space="preserve">A planned moderation meeting for teachers </w:t>
      </w:r>
      <w:r w:rsidR="00B9602C">
        <w:rPr>
          <w:rFonts w:ascii="Calibri Light" w:eastAsia="Times New Roman" w:hAnsi="Calibri Light" w:cs="Calibri Light"/>
          <w:lang w:eastAsia="en-GB"/>
        </w:rPr>
        <w:t>to</w:t>
      </w:r>
      <w:r w:rsidR="00255E17" w:rsidRPr="00255E17">
        <w:rPr>
          <w:rFonts w:ascii="Calibri Light" w:eastAsia="Times New Roman" w:hAnsi="Calibri Light" w:cs="Calibri Light"/>
          <w:lang w:eastAsia="en-GB"/>
        </w:rPr>
        <w:t xml:space="preserve"> discuss</w:t>
      </w:r>
      <w:r w:rsidRPr="00255E17">
        <w:rPr>
          <w:rFonts w:ascii="Calibri Light" w:eastAsia="Times New Roman" w:hAnsi="Calibri Light" w:cs="Calibri Light"/>
          <w:lang w:eastAsia="en-GB"/>
        </w:rPr>
        <w:t xml:space="preserve"> </w:t>
      </w:r>
      <w:r w:rsidR="00255E17" w:rsidRPr="00255E17">
        <w:rPr>
          <w:rFonts w:ascii="Calibri Light" w:eastAsia="Times New Roman" w:hAnsi="Calibri Light" w:cs="Calibri Light"/>
          <w:lang w:eastAsia="en-GB"/>
        </w:rPr>
        <w:t>different</w:t>
      </w:r>
      <w:r w:rsidR="00255E17">
        <w:rPr>
          <w:rFonts w:ascii="Calibri Light" w:eastAsia="Times New Roman" w:hAnsi="Calibri Light" w:cs="Calibri Light"/>
          <w:lang w:eastAsia="en-GB"/>
        </w:rPr>
        <w:t xml:space="preserve"> </w:t>
      </w:r>
      <w:r w:rsidR="00255E17" w:rsidRPr="00255E17">
        <w:rPr>
          <w:rFonts w:ascii="Calibri Light" w:eastAsia="Times New Roman" w:hAnsi="Calibri Light" w:cs="Calibri Light"/>
          <w:lang w:eastAsia="en-GB"/>
        </w:rPr>
        <w:t>ways of arriving at judgement</w:t>
      </w:r>
      <w:r w:rsidR="00255E17">
        <w:rPr>
          <w:rFonts w:ascii="Calibri Light" w:eastAsia="Times New Roman" w:hAnsi="Calibri Light" w:cs="Calibri Light"/>
          <w:lang w:eastAsia="en-GB"/>
        </w:rPr>
        <w:t xml:space="preserve">s for </w:t>
      </w:r>
      <w:r w:rsidR="00B9602C">
        <w:rPr>
          <w:rFonts w:ascii="Calibri Light" w:eastAsia="Times New Roman" w:hAnsi="Calibri Light" w:cs="Calibri Light"/>
          <w:lang w:eastAsia="en-GB"/>
        </w:rPr>
        <w:t>particular</w:t>
      </w:r>
      <w:r w:rsidR="00255E17">
        <w:rPr>
          <w:rFonts w:ascii="Calibri Light" w:eastAsia="Times New Roman" w:hAnsi="Calibri Light" w:cs="Calibri Light"/>
          <w:lang w:eastAsia="en-GB"/>
        </w:rPr>
        <w:t xml:space="preserve"> </w:t>
      </w:r>
      <w:r w:rsidR="00B9602C">
        <w:rPr>
          <w:rFonts w:ascii="Calibri Light" w:eastAsia="Times New Roman" w:hAnsi="Calibri Light" w:cs="Calibri Light"/>
          <w:lang w:eastAsia="en-GB"/>
        </w:rPr>
        <w:t>questions</w:t>
      </w:r>
      <w:r w:rsidR="00255E17">
        <w:rPr>
          <w:rFonts w:ascii="Calibri Light" w:eastAsia="Times New Roman" w:hAnsi="Calibri Light" w:cs="Calibri Light"/>
          <w:lang w:eastAsia="en-GB"/>
        </w:rPr>
        <w:t xml:space="preserve"> or responses</w:t>
      </w:r>
    </w:p>
    <w:p w14:paraId="0EC9D14B" w14:textId="08AB1A9A" w:rsidR="000E1B08" w:rsidRDefault="008B08DB" w:rsidP="009E6973">
      <w:pPr>
        <w:pStyle w:val="Heading3"/>
      </w:pPr>
      <w:r>
        <w:t>Formative</w:t>
      </w:r>
      <w:r w:rsidR="000B793F">
        <w:t xml:space="preserve"> </w:t>
      </w:r>
      <w:r>
        <w:t>Assessment</w:t>
      </w:r>
      <w:r w:rsidR="000B793F">
        <w:t xml:space="preserve"> (Responsive teaching)</w:t>
      </w:r>
    </w:p>
    <w:p w14:paraId="2728298A" w14:textId="0445D674" w:rsidR="00F217AE" w:rsidRDefault="00F217AE" w:rsidP="00F217AE">
      <w:pPr>
        <w:rPr>
          <w:lang w:eastAsia="en-GB"/>
        </w:rPr>
      </w:pPr>
      <w:r>
        <w:rPr>
          <w:lang w:eastAsia="en-GB"/>
        </w:rPr>
        <w:t>High quality assessment in lessons can have the greatest impact on learning – if done correctly it allows students to</w:t>
      </w:r>
      <w:r w:rsidR="0092267C">
        <w:rPr>
          <w:lang w:eastAsia="en-GB"/>
        </w:rPr>
        <w:t xml:space="preserve"> learn</w:t>
      </w:r>
      <w:r w:rsidR="00CA54E2">
        <w:rPr>
          <w:lang w:eastAsia="en-GB"/>
        </w:rPr>
        <w:t xml:space="preserve"> well</w:t>
      </w:r>
      <w:r>
        <w:rPr>
          <w:lang w:eastAsia="en-GB"/>
        </w:rPr>
        <w:t xml:space="preserve"> over time. In the </w:t>
      </w:r>
      <w:r w:rsidR="00326B25">
        <w:rPr>
          <w:lang w:eastAsia="en-GB"/>
        </w:rPr>
        <w:t>most effective</w:t>
      </w:r>
      <w:r>
        <w:rPr>
          <w:lang w:eastAsia="en-GB"/>
        </w:rPr>
        <w:t xml:space="preserve"> lessons teachers plan objectives and</w:t>
      </w:r>
      <w:r w:rsidR="006D3031">
        <w:rPr>
          <w:lang w:eastAsia="en-GB"/>
        </w:rPr>
        <w:t xml:space="preserve"> key</w:t>
      </w:r>
      <w:r>
        <w:rPr>
          <w:lang w:eastAsia="en-GB"/>
        </w:rPr>
        <w:t xml:space="preserve"> knowledge, then </w:t>
      </w:r>
      <w:r w:rsidR="006D3031">
        <w:rPr>
          <w:lang w:eastAsia="en-GB"/>
        </w:rPr>
        <w:t xml:space="preserve">plan </w:t>
      </w:r>
      <w:r>
        <w:rPr>
          <w:lang w:eastAsia="en-GB"/>
        </w:rPr>
        <w:t xml:space="preserve">assessment to test this knowledge and </w:t>
      </w:r>
      <w:r w:rsidR="0075348E">
        <w:rPr>
          <w:lang w:eastAsia="en-GB"/>
        </w:rPr>
        <w:t>finally</w:t>
      </w:r>
      <w:r>
        <w:rPr>
          <w:lang w:eastAsia="en-GB"/>
        </w:rPr>
        <w:t xml:space="preserve"> the activities to teach.</w:t>
      </w:r>
      <w:r w:rsidR="00D66CF3">
        <w:rPr>
          <w:lang w:eastAsia="en-GB"/>
        </w:rPr>
        <w:t xml:space="preserve"> They use </w:t>
      </w:r>
      <w:r w:rsidR="00E658D0">
        <w:rPr>
          <w:lang w:eastAsia="en-GB"/>
        </w:rPr>
        <w:t>responsive teaching to offer feedback that helps pupils improve.</w:t>
      </w:r>
      <w:r w:rsidR="00D56D47">
        <w:rPr>
          <w:lang w:eastAsia="en-GB"/>
        </w:rPr>
        <w:t xml:space="preserve"> </w:t>
      </w:r>
      <w:r w:rsidR="00646C68">
        <w:rPr>
          <w:lang w:eastAsia="en-GB"/>
        </w:rPr>
        <w:t>Responsive</w:t>
      </w:r>
      <w:r w:rsidR="00D56D47">
        <w:rPr>
          <w:lang w:eastAsia="en-GB"/>
        </w:rPr>
        <w:t xml:space="preserve"> teaching </w:t>
      </w:r>
      <w:r w:rsidR="003405DE">
        <w:rPr>
          <w:lang w:eastAsia="en-GB"/>
        </w:rPr>
        <w:t xml:space="preserve">leads to </w:t>
      </w:r>
      <w:r w:rsidR="00822DA0">
        <w:rPr>
          <w:lang w:eastAsia="en-GB"/>
        </w:rPr>
        <w:t xml:space="preserve">an </w:t>
      </w:r>
      <w:r w:rsidR="00646C68">
        <w:rPr>
          <w:lang w:eastAsia="en-GB"/>
        </w:rPr>
        <w:t xml:space="preserve">adjustment in </w:t>
      </w:r>
      <w:r w:rsidR="00646C68" w:rsidRPr="00646C68">
        <w:rPr>
          <w:lang w:eastAsia="en-GB"/>
        </w:rPr>
        <w:t>relevant knowledge as a result of the response evaluation</w:t>
      </w:r>
      <w:r w:rsidR="00580A41">
        <w:rPr>
          <w:lang w:eastAsia="en-GB"/>
        </w:rPr>
        <w:t xml:space="preserve"> </w:t>
      </w:r>
      <w:sdt>
        <w:sdtPr>
          <w:rPr>
            <w:lang w:eastAsia="en-GB"/>
          </w:rPr>
          <w:id w:val="2012405789"/>
          <w:citation/>
        </w:sdtPr>
        <w:sdtEndPr/>
        <w:sdtContent>
          <w:r w:rsidR="00580A41">
            <w:rPr>
              <w:lang w:eastAsia="en-GB"/>
            </w:rPr>
            <w:fldChar w:fldCharType="begin"/>
          </w:r>
          <w:r w:rsidR="00580A41">
            <w:rPr>
              <w:lang w:eastAsia="en-GB"/>
            </w:rPr>
            <w:instrText xml:space="preserve"> CITATION Ban91 \l 2057 </w:instrText>
          </w:r>
          <w:r w:rsidR="00580A41">
            <w:rPr>
              <w:lang w:eastAsia="en-GB"/>
            </w:rPr>
            <w:fldChar w:fldCharType="separate"/>
          </w:r>
          <w:r w:rsidR="00652D36">
            <w:rPr>
              <w:noProof/>
              <w:lang w:eastAsia="en-GB"/>
            </w:rPr>
            <w:t>(Bangert-Drowns 1991)</w:t>
          </w:r>
          <w:r w:rsidR="00580A41">
            <w:rPr>
              <w:lang w:eastAsia="en-GB"/>
            </w:rPr>
            <w:fldChar w:fldCharType="end"/>
          </w:r>
        </w:sdtContent>
      </w:sdt>
      <w:r w:rsidR="00822DA0">
        <w:rPr>
          <w:lang w:eastAsia="en-GB"/>
        </w:rPr>
        <w:t xml:space="preserve"> as seen in their </w:t>
      </w:r>
      <w:bookmarkStart w:id="7" w:name="_Hlk39651816"/>
      <w:r w:rsidR="00822DA0">
        <w:rPr>
          <w:lang w:eastAsia="en-GB"/>
        </w:rPr>
        <w:t>five-stage model</w:t>
      </w:r>
      <w:bookmarkEnd w:id="7"/>
      <w:r w:rsidR="00822DA0">
        <w:rPr>
          <w:lang w:eastAsia="en-GB"/>
        </w:rPr>
        <w:t>:</w:t>
      </w:r>
    </w:p>
    <w:p w14:paraId="7271366A" w14:textId="77777777" w:rsidR="00FF5F61" w:rsidRDefault="00822DA0" w:rsidP="00FF5F61">
      <w:pPr>
        <w:keepNext/>
        <w:jc w:val="center"/>
      </w:pPr>
      <w:r>
        <w:rPr>
          <w:noProof/>
          <w:lang w:eastAsia="en-GB"/>
        </w:rPr>
        <w:drawing>
          <wp:inline distT="0" distB="0" distL="0" distR="0" wp14:anchorId="02CC7FC8" wp14:editId="5E228C2B">
            <wp:extent cx="2584450" cy="23812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0F36EB1" w14:textId="73255698" w:rsidR="00822DA0" w:rsidRDefault="00FF5F61" w:rsidP="00FF5F61">
      <w:pPr>
        <w:pStyle w:val="Caption"/>
        <w:jc w:val="center"/>
        <w:rPr>
          <w:lang w:eastAsia="en-GB"/>
        </w:rPr>
      </w:pPr>
      <w:r>
        <w:t xml:space="preserve">Figure </w:t>
      </w:r>
      <w:r>
        <w:fldChar w:fldCharType="begin"/>
      </w:r>
      <w:r>
        <w:instrText>SEQ Figure \* ARABIC</w:instrText>
      </w:r>
      <w:r>
        <w:fldChar w:fldCharType="separate"/>
      </w:r>
      <w:r w:rsidR="006F1BAE">
        <w:rPr>
          <w:noProof/>
        </w:rPr>
        <w:t>1</w:t>
      </w:r>
      <w:r>
        <w:fldChar w:fldCharType="end"/>
      </w:r>
      <w:r>
        <w:t>: F</w:t>
      </w:r>
      <w:r w:rsidRPr="003D6C11">
        <w:t>ive-stage model</w:t>
      </w:r>
      <w:r>
        <w:t xml:space="preserve"> of feedback</w:t>
      </w:r>
    </w:p>
    <w:p w14:paraId="79E6C0E6" w14:textId="700A24D9" w:rsidR="00D638F4" w:rsidRDefault="00D638F4" w:rsidP="00F8038E">
      <w:pPr>
        <w:pStyle w:val="ListParagraph"/>
        <w:numPr>
          <w:ilvl w:val="0"/>
          <w:numId w:val="3"/>
        </w:numPr>
        <w:rPr>
          <w:lang w:eastAsia="en-GB"/>
        </w:rPr>
      </w:pPr>
      <w:r>
        <w:rPr>
          <w:lang w:eastAsia="en-GB"/>
        </w:rPr>
        <w:t xml:space="preserve">The </w:t>
      </w:r>
      <w:r w:rsidRPr="000C7378">
        <w:rPr>
          <w:i/>
          <w:iCs/>
          <w:lang w:eastAsia="en-GB"/>
        </w:rPr>
        <w:t>current state</w:t>
      </w:r>
      <w:r>
        <w:rPr>
          <w:lang w:eastAsia="en-GB"/>
        </w:rPr>
        <w:t xml:space="preserve"> of the learner. This is characterized by the interest, </w:t>
      </w:r>
      <w:r w:rsidR="0059527B">
        <w:rPr>
          <w:lang w:eastAsia="en-GB"/>
        </w:rPr>
        <w:t>understanding</w:t>
      </w:r>
      <w:r>
        <w:rPr>
          <w:lang w:eastAsia="en-GB"/>
        </w:rPr>
        <w:t xml:space="preserve">, and prior relevant knowledge. </w:t>
      </w:r>
    </w:p>
    <w:p w14:paraId="24834146" w14:textId="221F719F" w:rsidR="00D638F4" w:rsidRDefault="00D638F4" w:rsidP="00F8038E">
      <w:pPr>
        <w:pStyle w:val="ListParagraph"/>
        <w:numPr>
          <w:ilvl w:val="0"/>
          <w:numId w:val="3"/>
        </w:numPr>
        <w:rPr>
          <w:lang w:eastAsia="en-GB"/>
        </w:rPr>
      </w:pPr>
      <w:r w:rsidRPr="00A35485">
        <w:rPr>
          <w:i/>
          <w:iCs/>
          <w:lang w:eastAsia="en-GB"/>
        </w:rPr>
        <w:t>Search and retrieval strategies</w:t>
      </w:r>
      <w:r>
        <w:rPr>
          <w:lang w:eastAsia="en-GB"/>
        </w:rPr>
        <w:t xml:space="preserve">. </w:t>
      </w:r>
      <w:r w:rsidR="00A35485">
        <w:rPr>
          <w:lang w:eastAsia="en-GB"/>
        </w:rPr>
        <w:t>C</w:t>
      </w:r>
      <w:r>
        <w:rPr>
          <w:lang w:eastAsia="en-GB"/>
        </w:rPr>
        <w:t xml:space="preserve">ognitive mechanisms activated by a question. Information </w:t>
      </w:r>
      <w:r w:rsidR="00B6760C">
        <w:rPr>
          <w:lang w:eastAsia="en-GB"/>
        </w:rPr>
        <w:t>is easier</w:t>
      </w:r>
      <w:r>
        <w:rPr>
          <w:lang w:eastAsia="en-GB"/>
        </w:rPr>
        <w:t xml:space="preserve"> to locate in memory because of more pathways providing access to the information. </w:t>
      </w:r>
    </w:p>
    <w:p w14:paraId="5A6BEEDF" w14:textId="3C35DA12" w:rsidR="00D638F4" w:rsidRDefault="00D638F4" w:rsidP="00F8038E">
      <w:pPr>
        <w:pStyle w:val="ListParagraph"/>
        <w:numPr>
          <w:ilvl w:val="0"/>
          <w:numId w:val="3"/>
        </w:numPr>
        <w:rPr>
          <w:lang w:eastAsia="en-GB"/>
        </w:rPr>
      </w:pPr>
      <w:r>
        <w:rPr>
          <w:lang w:eastAsia="en-GB"/>
        </w:rPr>
        <w:t xml:space="preserve">The learner makes a </w:t>
      </w:r>
      <w:r w:rsidRPr="00B6760C">
        <w:rPr>
          <w:i/>
          <w:iCs/>
          <w:lang w:eastAsia="en-GB"/>
        </w:rPr>
        <w:t>response</w:t>
      </w:r>
      <w:r>
        <w:rPr>
          <w:lang w:eastAsia="en-GB"/>
        </w:rPr>
        <w:t xml:space="preserve"> to the question</w:t>
      </w:r>
      <w:r w:rsidR="00A41188">
        <w:rPr>
          <w:lang w:eastAsia="en-GB"/>
        </w:rPr>
        <w:t xml:space="preserve"> and</w:t>
      </w:r>
      <w:r>
        <w:rPr>
          <w:lang w:eastAsia="en-GB"/>
        </w:rPr>
        <w:t xml:space="preserve"> feels some degree of certainty about the response.</w:t>
      </w:r>
    </w:p>
    <w:p w14:paraId="1C9B7FED" w14:textId="2A8E038B" w:rsidR="00D638F4" w:rsidRDefault="00D638F4" w:rsidP="00F8038E">
      <w:pPr>
        <w:pStyle w:val="ListParagraph"/>
        <w:numPr>
          <w:ilvl w:val="0"/>
          <w:numId w:val="3"/>
        </w:numPr>
        <w:rPr>
          <w:lang w:eastAsia="en-GB"/>
        </w:rPr>
      </w:pPr>
      <w:r>
        <w:rPr>
          <w:lang w:eastAsia="en-GB"/>
        </w:rPr>
        <w:t xml:space="preserve">The learner </w:t>
      </w:r>
      <w:r w:rsidRPr="00A41188">
        <w:rPr>
          <w:i/>
          <w:iCs/>
          <w:lang w:eastAsia="en-GB"/>
        </w:rPr>
        <w:t>evaluates</w:t>
      </w:r>
      <w:r>
        <w:rPr>
          <w:lang w:eastAsia="en-GB"/>
        </w:rPr>
        <w:t xml:space="preserve"> the response in light of the feedback. </w:t>
      </w:r>
      <w:r w:rsidR="00670F3B">
        <w:rPr>
          <w:lang w:eastAsia="en-GB"/>
        </w:rPr>
        <w:t>If correct, t</w:t>
      </w:r>
      <w:r w:rsidR="007C334E">
        <w:rPr>
          <w:lang w:eastAsia="en-GB"/>
        </w:rPr>
        <w:t>he learning</w:t>
      </w:r>
      <w:r>
        <w:rPr>
          <w:lang w:eastAsia="en-GB"/>
        </w:rPr>
        <w:t xml:space="preserve"> may be strengthened or unaltered. If feedback indicated </w:t>
      </w:r>
      <w:r w:rsidR="00670F3B">
        <w:rPr>
          <w:lang w:eastAsia="en-GB"/>
        </w:rPr>
        <w:t>the</w:t>
      </w:r>
      <w:r>
        <w:rPr>
          <w:lang w:eastAsia="en-GB"/>
        </w:rPr>
        <w:t xml:space="preserve"> incorrectness</w:t>
      </w:r>
      <w:r w:rsidR="00670F3B">
        <w:rPr>
          <w:lang w:eastAsia="en-GB"/>
        </w:rPr>
        <w:t xml:space="preserve"> of the response</w:t>
      </w:r>
      <w:r>
        <w:rPr>
          <w:lang w:eastAsia="en-GB"/>
        </w:rPr>
        <w:t>, the learner may seek to understand the incongruity.</w:t>
      </w:r>
      <w:r w:rsidR="0059527B">
        <w:rPr>
          <w:lang w:eastAsia="en-GB"/>
        </w:rPr>
        <w:t xml:space="preserve"> The quality of the feedback</w:t>
      </w:r>
      <w:r w:rsidR="00F530D5">
        <w:rPr>
          <w:lang w:eastAsia="en-GB"/>
        </w:rPr>
        <w:t xml:space="preserve"> is key to this evaluation.</w:t>
      </w:r>
    </w:p>
    <w:p w14:paraId="4249F35B" w14:textId="456F2ECF" w:rsidR="00D638F4" w:rsidRDefault="00D638F4" w:rsidP="00F8038E">
      <w:pPr>
        <w:pStyle w:val="ListParagraph"/>
        <w:numPr>
          <w:ilvl w:val="0"/>
          <w:numId w:val="3"/>
        </w:numPr>
        <w:rPr>
          <w:lang w:eastAsia="en-GB"/>
        </w:rPr>
      </w:pPr>
      <w:r w:rsidRPr="00670F3B">
        <w:rPr>
          <w:i/>
          <w:iCs/>
          <w:lang w:eastAsia="en-GB"/>
        </w:rPr>
        <w:t>Adjustments</w:t>
      </w:r>
      <w:r>
        <w:rPr>
          <w:lang w:eastAsia="en-GB"/>
        </w:rPr>
        <w:t xml:space="preserve"> are made to relevant knowledge</w:t>
      </w:r>
      <w:r w:rsidR="00670F3B">
        <w:rPr>
          <w:lang w:eastAsia="en-GB"/>
        </w:rPr>
        <w:t>.</w:t>
      </w:r>
      <w:r>
        <w:rPr>
          <w:lang w:eastAsia="en-GB"/>
        </w:rPr>
        <w:t xml:space="preserve"> These adjusted states, with subsequent experiences, determine the next “current” state.</w:t>
      </w:r>
    </w:p>
    <w:p w14:paraId="7AE6D157" w14:textId="77777777" w:rsidR="00DA44DA" w:rsidRDefault="00CF5CEF" w:rsidP="0071631B">
      <w:pPr>
        <w:pStyle w:val="Heading3"/>
        <w:rPr>
          <w:rStyle w:val="Heading6Char"/>
        </w:rPr>
      </w:pPr>
      <w:r w:rsidRPr="00CF5CEF">
        <w:rPr>
          <w:rStyle w:val="Heading6Char"/>
        </w:rPr>
        <w:t>Verbal feedback</w:t>
      </w:r>
    </w:p>
    <w:p w14:paraId="7DE58844" w14:textId="6F429647" w:rsidR="00CF5CEF" w:rsidRPr="00CF5CEF" w:rsidRDefault="00AA3EA7" w:rsidP="00CF5CEF">
      <w:pPr>
        <w:rPr>
          <w:rStyle w:val="Heading6Char"/>
        </w:rPr>
      </w:pPr>
      <w:r>
        <w:rPr>
          <w:rStyle w:val="Heading6Char"/>
        </w:rPr>
        <w:t xml:space="preserve">Should take place throughout most lessons as staff </w:t>
      </w:r>
      <w:r>
        <w:rPr>
          <w:lang w:eastAsia="en-GB"/>
        </w:rPr>
        <w:t>engage systematically with students, correcting errors and asking further questions</w:t>
      </w:r>
      <w:r w:rsidR="001040EA">
        <w:rPr>
          <w:lang w:eastAsia="en-GB"/>
        </w:rPr>
        <w:t>.</w:t>
      </w:r>
      <w:r w:rsidR="00590213">
        <w:rPr>
          <w:lang w:eastAsia="en-GB"/>
        </w:rPr>
        <w:t xml:space="preserve"> Verbal feedback</w:t>
      </w:r>
      <w:r w:rsidR="000F77EB">
        <w:rPr>
          <w:lang w:eastAsia="en-GB"/>
        </w:rPr>
        <w:t xml:space="preserve"> should be positive</w:t>
      </w:r>
      <w:r w:rsidR="00E22E5D">
        <w:rPr>
          <w:lang w:eastAsia="en-GB"/>
        </w:rPr>
        <w:t xml:space="preserve"> and task-</w:t>
      </w:r>
      <w:r w:rsidR="00CA0D08">
        <w:rPr>
          <w:lang w:eastAsia="en-GB"/>
        </w:rPr>
        <w:t>specific</w:t>
      </w:r>
      <w:r w:rsidR="00E22E5D">
        <w:rPr>
          <w:lang w:eastAsia="en-GB"/>
        </w:rPr>
        <w:t xml:space="preserve"> (“do this</w:t>
      </w:r>
      <w:r w:rsidR="00D36D37">
        <w:rPr>
          <w:lang w:eastAsia="en-GB"/>
        </w:rPr>
        <w:t xml:space="preserve">…” rather than “don’t do this…”) and </w:t>
      </w:r>
      <w:r w:rsidR="00A71315" w:rsidRPr="00A71315">
        <w:rPr>
          <w:lang w:eastAsia="en-GB"/>
        </w:rPr>
        <w:t>should ensure that the responsibility to improve the work remains with the pupil</w:t>
      </w:r>
      <w:r w:rsidR="00A71315">
        <w:rPr>
          <w:lang w:eastAsia="en-GB"/>
        </w:rPr>
        <w:t>. Verbal feedback should be brief and if not</w:t>
      </w:r>
      <w:r w:rsidR="00A71315" w:rsidRPr="00A71315">
        <w:rPr>
          <w:lang w:eastAsia="en-GB"/>
        </w:rPr>
        <w:t xml:space="preserve">, then further instruction is </w:t>
      </w:r>
      <w:r w:rsidR="00CA0D08" w:rsidRPr="00A71315">
        <w:rPr>
          <w:lang w:eastAsia="en-GB"/>
        </w:rPr>
        <w:t>needed,</w:t>
      </w:r>
      <w:r w:rsidR="00A71315" w:rsidRPr="00A71315">
        <w:rPr>
          <w:lang w:eastAsia="en-GB"/>
        </w:rPr>
        <w:t xml:space="preserve"> and the teacher should assess whether the</w:t>
      </w:r>
      <w:r w:rsidR="001C44BE">
        <w:rPr>
          <w:lang w:eastAsia="en-GB"/>
        </w:rPr>
        <w:t xml:space="preserve"> </w:t>
      </w:r>
      <w:r w:rsidR="00A71315" w:rsidRPr="00A71315">
        <w:rPr>
          <w:lang w:eastAsia="en-GB"/>
        </w:rPr>
        <w:t xml:space="preserve">concept </w:t>
      </w:r>
      <w:r w:rsidR="00557F13">
        <w:rPr>
          <w:lang w:eastAsia="en-GB"/>
        </w:rPr>
        <w:t>needs to be retaught</w:t>
      </w:r>
      <w:r w:rsidR="008560C8">
        <w:rPr>
          <w:lang w:eastAsia="en-GB"/>
        </w:rPr>
        <w:t>.</w:t>
      </w:r>
    </w:p>
    <w:p w14:paraId="4EC0404E" w14:textId="77777777" w:rsidR="007138C2" w:rsidRDefault="0041217D" w:rsidP="0071631B">
      <w:pPr>
        <w:pStyle w:val="Heading3"/>
        <w:rPr>
          <w:rStyle w:val="Heading6Char"/>
        </w:rPr>
      </w:pPr>
      <w:r w:rsidRPr="00CF5CEF">
        <w:rPr>
          <w:rStyle w:val="Heading6Char"/>
        </w:rPr>
        <w:t>Questioning</w:t>
      </w:r>
    </w:p>
    <w:p w14:paraId="69A98B6B" w14:textId="49DA1764" w:rsidR="00CF5CEF" w:rsidRDefault="00F41005" w:rsidP="00CF5CEF">
      <w:pPr>
        <w:rPr>
          <w:rStyle w:val="Heading6Char"/>
        </w:rPr>
      </w:pPr>
      <w:r>
        <w:rPr>
          <w:rStyle w:val="Heading6Char"/>
        </w:rPr>
        <w:t xml:space="preserve">When questioning, it is vital that </w:t>
      </w:r>
      <w:r w:rsidR="00C2362F">
        <w:rPr>
          <w:rStyle w:val="Heading6Char"/>
        </w:rPr>
        <w:t xml:space="preserve">a range of students are given the </w:t>
      </w:r>
      <w:r w:rsidR="00146F02">
        <w:rPr>
          <w:rStyle w:val="Heading6Char"/>
        </w:rPr>
        <w:t>opportunity</w:t>
      </w:r>
      <w:r w:rsidR="00C2362F">
        <w:rPr>
          <w:rStyle w:val="Heading6Char"/>
        </w:rPr>
        <w:t xml:space="preserve"> to respond. One </w:t>
      </w:r>
      <w:r w:rsidR="00282B2A">
        <w:rPr>
          <w:rStyle w:val="Heading6Char"/>
        </w:rPr>
        <w:t>standard</w:t>
      </w:r>
      <w:r w:rsidR="00C2362F">
        <w:rPr>
          <w:rStyle w:val="Heading6Char"/>
        </w:rPr>
        <w:t xml:space="preserve"> approach to this is </w:t>
      </w:r>
      <w:r w:rsidR="00282B2A" w:rsidRPr="00282B2A">
        <w:rPr>
          <w:rFonts w:eastAsiaTheme="majorEastAsia" w:cstheme="majorBidi"/>
          <w:b/>
          <w:color w:val="294E1C" w:themeColor="accent1" w:themeShade="7F"/>
        </w:rPr>
        <w:t>pose, pause, pounce, bounce</w:t>
      </w:r>
      <w:r w:rsidR="00282B2A" w:rsidRPr="00282B2A">
        <w:rPr>
          <w:rFonts w:eastAsiaTheme="majorEastAsia" w:cstheme="majorBidi"/>
          <w:color w:val="294E1C" w:themeColor="accent1" w:themeShade="7F"/>
        </w:rPr>
        <w:t>: Pose a question. Pause to let pupils think. Pounce on a targeted student to answer. Bounce the evaluation or that question around the class – who agrees, who can clarify, who can explain or even simply repeat?</w:t>
      </w:r>
      <w:r w:rsidR="0041217D">
        <w:rPr>
          <w:rStyle w:val="Heading6Char"/>
        </w:rPr>
        <w:t xml:space="preserve"> </w:t>
      </w:r>
    </w:p>
    <w:p w14:paraId="57E96C10" w14:textId="20B5FDBA" w:rsidR="00146F02" w:rsidRDefault="00146F02" w:rsidP="00CF5CEF">
      <w:pPr>
        <w:rPr>
          <w:rStyle w:val="Heading6Char"/>
        </w:rPr>
      </w:pPr>
      <w:r>
        <w:rPr>
          <w:rStyle w:val="Heading6Char"/>
        </w:rPr>
        <w:t>There are a range of questioning approaches, and these approaches can be used in combination.</w:t>
      </w:r>
    </w:p>
    <w:p w14:paraId="2F7DF64C" w14:textId="692CF549" w:rsidR="0052271F" w:rsidRDefault="003819B1" w:rsidP="0052271F">
      <w:pPr>
        <w:rPr>
          <w:lang w:eastAsia="en-GB"/>
        </w:rPr>
      </w:pPr>
      <w:r w:rsidRPr="004C1FCC">
        <w:rPr>
          <w:rStyle w:val="IntenseReference"/>
        </w:rPr>
        <w:t>Targeted</w:t>
      </w:r>
      <w:r w:rsidR="0052271F" w:rsidRPr="004C1FCC">
        <w:rPr>
          <w:rStyle w:val="IntenseReference"/>
        </w:rPr>
        <w:t xml:space="preserve"> questioning</w:t>
      </w:r>
      <w:r w:rsidR="0052271F">
        <w:rPr>
          <w:lang w:eastAsia="en-GB"/>
        </w:rPr>
        <w:t xml:space="preserve">: By planning questions in advance </w:t>
      </w:r>
      <w:r w:rsidR="001C44BE">
        <w:rPr>
          <w:lang w:eastAsia="en-GB"/>
        </w:rPr>
        <w:t>teaching staff</w:t>
      </w:r>
      <w:r w:rsidR="0052271F">
        <w:rPr>
          <w:lang w:eastAsia="en-GB"/>
        </w:rPr>
        <w:t xml:space="preserve"> can ensure a mix of questions that allow students to demonstrate their knowledge or demonstrate their thinking. This type of assessment may only assess one or two students at a time and so should be distributed across the class wherever possible. Questioning should lead to corrective </w:t>
      </w:r>
      <w:r w:rsidR="00130299">
        <w:rPr>
          <w:lang w:eastAsia="en-GB"/>
        </w:rPr>
        <w:t xml:space="preserve">verbal </w:t>
      </w:r>
      <w:r w:rsidR="0052271F">
        <w:rPr>
          <w:lang w:eastAsia="en-GB"/>
        </w:rPr>
        <w:t>feedback</w:t>
      </w:r>
      <w:r w:rsidR="00130299">
        <w:rPr>
          <w:lang w:eastAsia="en-GB"/>
        </w:rPr>
        <w:t>.</w:t>
      </w:r>
      <w:r w:rsidR="00C236F7">
        <w:rPr>
          <w:lang w:eastAsia="en-GB"/>
        </w:rPr>
        <w:t xml:space="preserve"> </w:t>
      </w:r>
      <w:r w:rsidR="00475975">
        <w:rPr>
          <w:lang w:eastAsia="en-GB"/>
        </w:rPr>
        <w:t>S</w:t>
      </w:r>
      <w:r w:rsidR="00C33C3C">
        <w:rPr>
          <w:lang w:eastAsia="en-GB"/>
        </w:rPr>
        <w:t xml:space="preserve">ee </w:t>
      </w:r>
      <w:r w:rsidR="00946445">
        <w:rPr>
          <w:lang w:eastAsia="en-GB"/>
        </w:rPr>
        <w:fldChar w:fldCharType="begin"/>
      </w:r>
      <w:r w:rsidR="00946445">
        <w:rPr>
          <w:lang w:eastAsia="en-GB"/>
        </w:rPr>
        <w:instrText xml:space="preserve"> REF _Ref43923523 \n \h </w:instrText>
      </w:r>
      <w:r w:rsidR="00946445">
        <w:rPr>
          <w:lang w:eastAsia="en-GB"/>
        </w:rPr>
      </w:r>
      <w:r w:rsidR="00946445">
        <w:rPr>
          <w:lang w:eastAsia="en-GB"/>
        </w:rPr>
        <w:fldChar w:fldCharType="separate"/>
      </w:r>
      <w:r w:rsidR="006F1BAE">
        <w:rPr>
          <w:lang w:eastAsia="en-GB"/>
        </w:rPr>
        <w:t xml:space="preserve">Appendix D </w:t>
      </w:r>
      <w:r w:rsidR="00946445">
        <w:rPr>
          <w:lang w:eastAsia="en-GB"/>
        </w:rPr>
        <w:fldChar w:fldCharType="end"/>
      </w:r>
      <w:r w:rsidR="00475975">
        <w:rPr>
          <w:lang w:eastAsia="en-GB"/>
        </w:rPr>
        <w:t>for suggestions and advice</w:t>
      </w:r>
      <w:r w:rsidR="00C33C3C">
        <w:rPr>
          <w:lang w:eastAsia="en-GB"/>
        </w:rPr>
        <w:t>.</w:t>
      </w:r>
    </w:p>
    <w:p w14:paraId="592831E5" w14:textId="10E1954C" w:rsidR="0052271F" w:rsidRDefault="0052271F" w:rsidP="0052271F">
      <w:pPr>
        <w:rPr>
          <w:lang w:eastAsia="en-GB"/>
        </w:rPr>
      </w:pPr>
      <w:r w:rsidRPr="004C1FCC">
        <w:rPr>
          <w:rStyle w:val="IntenseReference"/>
        </w:rPr>
        <w:t>Hinge-point questions</w:t>
      </w:r>
      <w:r>
        <w:rPr>
          <w:lang w:eastAsia="en-GB"/>
        </w:rPr>
        <w:t xml:space="preserve">: By using a </w:t>
      </w:r>
      <w:r w:rsidR="006E2D69">
        <w:rPr>
          <w:lang w:eastAsia="en-GB"/>
        </w:rPr>
        <w:t>well-designed multiple-choice question</w:t>
      </w:r>
      <w:r w:rsidR="004F73F4">
        <w:rPr>
          <w:lang w:eastAsia="en-GB"/>
        </w:rPr>
        <w:t>s</w:t>
      </w:r>
      <w:r>
        <w:rPr>
          <w:lang w:eastAsia="en-GB"/>
        </w:rPr>
        <w:t xml:space="preserve"> </w:t>
      </w:r>
      <w:r w:rsidR="00F41005">
        <w:rPr>
          <w:lang w:eastAsia="en-GB"/>
        </w:rPr>
        <w:t>teachers</w:t>
      </w:r>
      <w:r>
        <w:rPr>
          <w:lang w:eastAsia="en-GB"/>
        </w:rPr>
        <w:t xml:space="preserve"> can quickly and precisely assess knowledge and understanding. This </w:t>
      </w:r>
      <w:r w:rsidR="00781B10">
        <w:rPr>
          <w:lang w:eastAsia="en-GB"/>
        </w:rPr>
        <w:t>informs staff whether</w:t>
      </w:r>
      <w:r>
        <w:rPr>
          <w:lang w:eastAsia="en-GB"/>
        </w:rPr>
        <w:t xml:space="preserve"> it is appropriate to move on to the next phase of learning or if more consolidation and practice is needed.</w:t>
      </w:r>
      <w:r w:rsidR="00635E42">
        <w:rPr>
          <w:lang w:eastAsia="en-GB"/>
        </w:rPr>
        <w:t xml:space="preserve"> The multiple choice can be via A,</w:t>
      </w:r>
      <w:r w:rsidR="00225ADB">
        <w:rPr>
          <w:lang w:eastAsia="en-GB"/>
        </w:rPr>
        <w:t xml:space="preserve"> </w:t>
      </w:r>
      <w:r w:rsidR="00635E42">
        <w:rPr>
          <w:lang w:eastAsia="en-GB"/>
        </w:rPr>
        <w:t>B,</w:t>
      </w:r>
      <w:r w:rsidR="00225ADB">
        <w:rPr>
          <w:lang w:eastAsia="en-GB"/>
        </w:rPr>
        <w:t xml:space="preserve"> </w:t>
      </w:r>
      <w:r w:rsidR="00635E42">
        <w:rPr>
          <w:lang w:eastAsia="en-GB"/>
        </w:rPr>
        <w:t>C,</w:t>
      </w:r>
      <w:r w:rsidR="00225ADB">
        <w:rPr>
          <w:lang w:eastAsia="en-GB"/>
        </w:rPr>
        <w:t xml:space="preserve"> </w:t>
      </w:r>
      <w:r w:rsidR="00635E42">
        <w:rPr>
          <w:lang w:eastAsia="en-GB"/>
        </w:rPr>
        <w:t>D or</w:t>
      </w:r>
      <w:r w:rsidR="008E1C9B">
        <w:rPr>
          <w:lang w:eastAsia="en-GB"/>
        </w:rPr>
        <w:t xml:space="preserve"> </w:t>
      </w:r>
      <w:r w:rsidR="00854574">
        <w:rPr>
          <w:lang w:eastAsia="en-GB"/>
        </w:rPr>
        <w:t>students</w:t>
      </w:r>
      <w:r w:rsidR="00635E42">
        <w:rPr>
          <w:lang w:eastAsia="en-GB"/>
        </w:rPr>
        <w:t xml:space="preserve"> </w:t>
      </w:r>
      <w:r w:rsidR="008E1C9B" w:rsidRPr="008E1C9B">
        <w:rPr>
          <w:lang w:eastAsia="en-GB"/>
        </w:rPr>
        <w:t>can hold up a number of fingers to indicate their answer</w:t>
      </w:r>
      <w:r w:rsidR="008E1C9B">
        <w:rPr>
          <w:lang w:eastAsia="en-GB"/>
        </w:rPr>
        <w:t xml:space="preserve">. Ideally, </w:t>
      </w:r>
      <w:r w:rsidR="00EA4196">
        <w:rPr>
          <w:lang w:eastAsia="en-GB"/>
        </w:rPr>
        <w:t>incorrect</w:t>
      </w:r>
      <w:r w:rsidR="008E1C9B">
        <w:rPr>
          <w:lang w:eastAsia="en-GB"/>
        </w:rPr>
        <w:t xml:space="preserve"> </w:t>
      </w:r>
      <w:r w:rsidR="00EA4196">
        <w:rPr>
          <w:lang w:eastAsia="en-GB"/>
        </w:rPr>
        <w:t>answers</w:t>
      </w:r>
      <w:r w:rsidR="008E1C9B">
        <w:rPr>
          <w:lang w:eastAsia="en-GB"/>
        </w:rPr>
        <w:t xml:space="preserve"> </w:t>
      </w:r>
      <w:r w:rsidR="00EA4196">
        <w:rPr>
          <w:lang w:eastAsia="en-GB"/>
        </w:rPr>
        <w:t>a</w:t>
      </w:r>
      <w:r w:rsidR="008E1C9B">
        <w:rPr>
          <w:lang w:eastAsia="en-GB"/>
        </w:rPr>
        <w:t>re designed to highlight typical misconceptions.</w:t>
      </w:r>
      <w:r w:rsidR="00946445">
        <w:rPr>
          <w:lang w:eastAsia="en-GB"/>
        </w:rPr>
        <w:t xml:space="preserve"> </w:t>
      </w:r>
      <w:r w:rsidR="00475975">
        <w:rPr>
          <w:lang w:eastAsia="en-GB"/>
        </w:rPr>
        <w:t>S</w:t>
      </w:r>
      <w:r w:rsidR="00946445">
        <w:rPr>
          <w:lang w:eastAsia="en-GB"/>
        </w:rPr>
        <w:t xml:space="preserve">ee </w:t>
      </w:r>
      <w:r w:rsidR="00946445">
        <w:rPr>
          <w:lang w:eastAsia="en-GB"/>
        </w:rPr>
        <w:fldChar w:fldCharType="begin"/>
      </w:r>
      <w:r w:rsidR="00946445">
        <w:rPr>
          <w:lang w:eastAsia="en-GB"/>
        </w:rPr>
        <w:instrText xml:space="preserve"> REF _Ref43923697 \n \h </w:instrText>
      </w:r>
      <w:r w:rsidR="00946445">
        <w:rPr>
          <w:lang w:eastAsia="en-GB"/>
        </w:rPr>
      </w:r>
      <w:r w:rsidR="00946445">
        <w:rPr>
          <w:lang w:eastAsia="en-GB"/>
        </w:rPr>
        <w:fldChar w:fldCharType="separate"/>
      </w:r>
      <w:r w:rsidR="006F1BAE">
        <w:rPr>
          <w:lang w:eastAsia="en-GB"/>
        </w:rPr>
        <w:t xml:space="preserve">Appendix C </w:t>
      </w:r>
      <w:r w:rsidR="00946445">
        <w:rPr>
          <w:lang w:eastAsia="en-GB"/>
        </w:rPr>
        <w:fldChar w:fldCharType="end"/>
      </w:r>
      <w:r w:rsidR="00475975" w:rsidRPr="00475975">
        <w:rPr>
          <w:lang w:eastAsia="en-GB"/>
        </w:rPr>
        <w:t xml:space="preserve"> </w:t>
      </w:r>
      <w:r w:rsidR="00475975">
        <w:rPr>
          <w:lang w:eastAsia="en-GB"/>
        </w:rPr>
        <w:t>for advice on constructing multiple-choice questions</w:t>
      </w:r>
      <w:r w:rsidR="009600D8">
        <w:rPr>
          <w:lang w:eastAsia="en-GB"/>
        </w:rPr>
        <w:t xml:space="preserve">. </w:t>
      </w:r>
    </w:p>
    <w:p w14:paraId="08E49930" w14:textId="7C738002" w:rsidR="0052271F" w:rsidRDefault="0052271F" w:rsidP="0052271F">
      <w:pPr>
        <w:rPr>
          <w:rFonts w:eastAsiaTheme="majorEastAsia" w:cstheme="majorBidi"/>
          <w:color w:val="294E1C" w:themeColor="accent1" w:themeShade="7F"/>
        </w:rPr>
      </w:pPr>
      <w:r w:rsidRPr="004C1FCC">
        <w:rPr>
          <w:rStyle w:val="IntenseReference"/>
        </w:rPr>
        <w:t>Think-pair-share</w:t>
      </w:r>
      <w:r w:rsidR="00146F02">
        <w:rPr>
          <w:rStyle w:val="Heading6Char"/>
        </w:rPr>
        <w:t>:</w:t>
      </w:r>
      <w:r w:rsidR="009C10D2" w:rsidRPr="009C10D2">
        <w:rPr>
          <w:rFonts w:eastAsiaTheme="majorEastAsia" w:cstheme="majorBidi"/>
          <w:color w:val="294E1C" w:themeColor="accent1" w:themeShade="7F"/>
        </w:rPr>
        <w:t xml:space="preserve"> When ask</w:t>
      </w:r>
      <w:r w:rsidR="009C10D2">
        <w:rPr>
          <w:rFonts w:eastAsiaTheme="majorEastAsia" w:cstheme="majorBidi"/>
          <w:color w:val="294E1C" w:themeColor="accent1" w:themeShade="7F"/>
        </w:rPr>
        <w:t>ing</w:t>
      </w:r>
      <w:r w:rsidR="009C10D2" w:rsidRPr="009C10D2">
        <w:rPr>
          <w:rFonts w:eastAsiaTheme="majorEastAsia" w:cstheme="majorBidi"/>
          <w:color w:val="294E1C" w:themeColor="accent1" w:themeShade="7F"/>
        </w:rPr>
        <w:t xml:space="preserve"> a question give </w:t>
      </w:r>
      <w:r w:rsidR="009C10D2">
        <w:rPr>
          <w:rFonts w:eastAsiaTheme="majorEastAsia" w:cstheme="majorBidi"/>
          <w:color w:val="294E1C" w:themeColor="accent1" w:themeShade="7F"/>
        </w:rPr>
        <w:t>students</w:t>
      </w:r>
      <w:r w:rsidR="009C10D2" w:rsidRPr="009C10D2">
        <w:rPr>
          <w:rFonts w:eastAsiaTheme="majorEastAsia" w:cstheme="majorBidi"/>
          <w:color w:val="294E1C" w:themeColor="accent1" w:themeShade="7F"/>
        </w:rPr>
        <w:t xml:space="preserve"> 30 seconds to think in silence. Then give them 1 minute to discuss the answer with a partner</w:t>
      </w:r>
      <w:r w:rsidR="00E83FCD">
        <w:rPr>
          <w:rFonts w:eastAsiaTheme="majorEastAsia" w:cstheme="majorBidi"/>
          <w:color w:val="294E1C" w:themeColor="accent1" w:themeShade="7F"/>
        </w:rPr>
        <w:t xml:space="preserve">, and </w:t>
      </w:r>
      <w:r w:rsidR="009C10D2" w:rsidRPr="009C10D2">
        <w:rPr>
          <w:rFonts w:eastAsiaTheme="majorEastAsia" w:cstheme="majorBidi"/>
          <w:color w:val="294E1C" w:themeColor="accent1" w:themeShade="7F"/>
        </w:rPr>
        <w:t xml:space="preserve">even an additional minute for pair to share with other pairs. Now that everyone has rehearsed their answer </w:t>
      </w:r>
      <w:r w:rsidR="00E83FCD">
        <w:rPr>
          <w:rFonts w:eastAsiaTheme="majorEastAsia" w:cstheme="majorBidi"/>
          <w:color w:val="294E1C" w:themeColor="accent1" w:themeShade="7F"/>
        </w:rPr>
        <w:t xml:space="preserve">anyone can be chosen </w:t>
      </w:r>
      <w:r w:rsidR="009C10D2" w:rsidRPr="009C10D2">
        <w:rPr>
          <w:rFonts w:eastAsiaTheme="majorEastAsia" w:cstheme="majorBidi"/>
          <w:color w:val="294E1C" w:themeColor="accent1" w:themeShade="7F"/>
        </w:rPr>
        <w:t>to speak</w:t>
      </w:r>
      <w:r w:rsidR="00E83FCD">
        <w:rPr>
          <w:rFonts w:eastAsiaTheme="majorEastAsia" w:cstheme="majorBidi"/>
          <w:color w:val="294E1C" w:themeColor="accent1" w:themeShade="7F"/>
        </w:rPr>
        <w:t>,</w:t>
      </w:r>
      <w:r w:rsidR="009C10D2" w:rsidRPr="009C10D2">
        <w:rPr>
          <w:rFonts w:eastAsiaTheme="majorEastAsia" w:cstheme="majorBidi"/>
          <w:color w:val="294E1C" w:themeColor="accent1" w:themeShade="7F"/>
        </w:rPr>
        <w:t xml:space="preserve"> </w:t>
      </w:r>
      <w:r w:rsidR="00E83FCD">
        <w:rPr>
          <w:rFonts w:eastAsiaTheme="majorEastAsia" w:cstheme="majorBidi"/>
          <w:color w:val="294E1C" w:themeColor="accent1" w:themeShade="7F"/>
        </w:rPr>
        <w:t>a</w:t>
      </w:r>
      <w:r w:rsidR="009C10D2" w:rsidRPr="009C10D2">
        <w:rPr>
          <w:rFonts w:eastAsiaTheme="majorEastAsia" w:cstheme="majorBidi"/>
          <w:color w:val="294E1C" w:themeColor="accent1" w:themeShade="7F"/>
        </w:rPr>
        <w:t>nd because they have mutually developed an answer, they share the “burden” if they are wrong</w:t>
      </w:r>
      <w:r w:rsidR="00946445">
        <w:rPr>
          <w:rFonts w:eastAsiaTheme="majorEastAsia" w:cstheme="majorBidi"/>
          <w:color w:val="294E1C" w:themeColor="accent1" w:themeShade="7F"/>
        </w:rPr>
        <w:t xml:space="preserve">. </w:t>
      </w:r>
      <w:r w:rsidR="009600D8">
        <w:rPr>
          <w:rFonts w:eastAsiaTheme="majorEastAsia" w:cstheme="majorBidi"/>
          <w:color w:val="294E1C" w:themeColor="accent1" w:themeShade="7F"/>
        </w:rPr>
        <w:t>Approaches are detailed in</w:t>
      </w:r>
      <w:r w:rsidR="00946445">
        <w:rPr>
          <w:rFonts w:eastAsiaTheme="majorEastAsia" w:cstheme="majorBidi"/>
          <w:color w:val="294E1C" w:themeColor="accent1" w:themeShade="7F"/>
        </w:rPr>
        <w:t xml:space="preserve"> </w:t>
      </w:r>
      <w:r w:rsidR="00E1684B">
        <w:rPr>
          <w:rFonts w:eastAsiaTheme="majorEastAsia" w:cstheme="majorBidi"/>
          <w:color w:val="294E1C" w:themeColor="accent1" w:themeShade="7F"/>
        </w:rPr>
        <w:fldChar w:fldCharType="begin"/>
      </w:r>
      <w:r w:rsidR="00E1684B">
        <w:rPr>
          <w:rFonts w:eastAsiaTheme="majorEastAsia" w:cstheme="majorBidi"/>
          <w:color w:val="294E1C" w:themeColor="accent1" w:themeShade="7F"/>
        </w:rPr>
        <w:instrText xml:space="preserve"> REF _Ref43923778 \n \h </w:instrText>
      </w:r>
      <w:r w:rsidR="00E1684B">
        <w:rPr>
          <w:rFonts w:eastAsiaTheme="majorEastAsia" w:cstheme="majorBidi"/>
          <w:color w:val="294E1C" w:themeColor="accent1" w:themeShade="7F"/>
        </w:rPr>
      </w:r>
      <w:r w:rsidR="00E1684B">
        <w:rPr>
          <w:rFonts w:eastAsiaTheme="majorEastAsia" w:cstheme="majorBidi"/>
          <w:color w:val="294E1C" w:themeColor="accent1" w:themeShade="7F"/>
        </w:rPr>
        <w:fldChar w:fldCharType="separate"/>
      </w:r>
      <w:r w:rsidR="006F1BAE">
        <w:rPr>
          <w:rFonts w:eastAsiaTheme="majorEastAsia" w:cstheme="majorBidi"/>
          <w:color w:val="294E1C" w:themeColor="accent1" w:themeShade="7F"/>
        </w:rPr>
        <w:t xml:space="preserve">Appendix F </w:t>
      </w:r>
      <w:r w:rsidR="00E1684B">
        <w:rPr>
          <w:rFonts w:eastAsiaTheme="majorEastAsia" w:cstheme="majorBidi"/>
          <w:color w:val="294E1C" w:themeColor="accent1" w:themeShade="7F"/>
        </w:rPr>
        <w:fldChar w:fldCharType="end"/>
      </w:r>
      <w:r w:rsidR="009600D8">
        <w:rPr>
          <w:rFonts w:eastAsiaTheme="majorEastAsia" w:cstheme="majorBidi"/>
          <w:color w:val="294E1C" w:themeColor="accent1" w:themeShade="7F"/>
        </w:rPr>
        <w:t xml:space="preserve">. </w:t>
      </w:r>
    </w:p>
    <w:p w14:paraId="75620FA2" w14:textId="18D65A0B" w:rsidR="0013404D" w:rsidRDefault="0013404D" w:rsidP="0013404D">
      <w:pPr>
        <w:rPr>
          <w:lang w:eastAsia="en-GB"/>
        </w:rPr>
      </w:pPr>
      <w:r w:rsidRPr="004C1FCC">
        <w:rPr>
          <w:rStyle w:val="IntenseReference"/>
        </w:rPr>
        <w:t>Mini-whiteboards</w:t>
      </w:r>
      <w:r>
        <w:rPr>
          <w:lang w:eastAsia="en-GB"/>
        </w:rPr>
        <w:t xml:space="preserve">: Check whole class understanding through a “show me” approach where students can show their answers after a short count down. By seeing all students’ answers </w:t>
      </w:r>
      <w:r w:rsidR="00635E42">
        <w:rPr>
          <w:lang w:eastAsia="en-GB"/>
        </w:rPr>
        <w:t>teachers</w:t>
      </w:r>
      <w:r>
        <w:rPr>
          <w:lang w:eastAsia="en-GB"/>
        </w:rPr>
        <w:t xml:space="preserve"> can spot students who need additional support. Ensure students can’t easily copy from other whiteboards. This approach can lead to good whole class feedback.</w:t>
      </w:r>
    </w:p>
    <w:p w14:paraId="74C69A1A" w14:textId="24939AE5" w:rsidR="0013404D" w:rsidRDefault="007138C2" w:rsidP="0071631B">
      <w:pPr>
        <w:pStyle w:val="Heading3"/>
        <w:rPr>
          <w:rStyle w:val="Heading6Char"/>
        </w:rPr>
      </w:pPr>
      <w:r>
        <w:rPr>
          <w:rStyle w:val="Heading6Char"/>
        </w:rPr>
        <w:t>Testing</w:t>
      </w:r>
    </w:p>
    <w:p w14:paraId="70934F78" w14:textId="39A6285E" w:rsidR="007138C2" w:rsidRDefault="000A0F0D" w:rsidP="007138C2">
      <w:r>
        <w:t xml:space="preserve">Tests are a simple and effective way to encourage students to retrieve knowledge </w:t>
      </w:r>
      <w:r w:rsidR="00512DEB">
        <w:t xml:space="preserve">and test </w:t>
      </w:r>
      <w:r w:rsidR="005E7237">
        <w:t>understanding</w:t>
      </w:r>
      <w:r w:rsidR="00512DEB">
        <w:t>.</w:t>
      </w:r>
    </w:p>
    <w:p w14:paraId="2C21D868" w14:textId="313A64BA" w:rsidR="00512DEB" w:rsidRDefault="00512DEB" w:rsidP="007138C2">
      <w:pPr>
        <w:rPr>
          <w:lang w:eastAsia="en-GB"/>
        </w:rPr>
      </w:pPr>
      <w:r w:rsidRPr="004C1FCC">
        <w:rPr>
          <w:rStyle w:val="IntenseReference"/>
        </w:rPr>
        <w:t>Low or no stakes testing</w:t>
      </w:r>
      <w:r>
        <w:t>: By t</w:t>
      </w:r>
      <w:r>
        <w:rPr>
          <w:lang w:eastAsia="en-GB"/>
        </w:rPr>
        <w:t>est</w:t>
      </w:r>
      <w:r w:rsidR="00913FFC">
        <w:rPr>
          <w:lang w:eastAsia="en-GB"/>
        </w:rPr>
        <w:t>ing</w:t>
      </w:r>
      <w:r>
        <w:rPr>
          <w:lang w:eastAsia="en-GB"/>
        </w:rPr>
        <w:t xml:space="preserve"> previously taught knowledge at the start of lesson, through a quick set of five </w:t>
      </w:r>
      <w:r w:rsidR="00913FFC">
        <w:rPr>
          <w:lang w:eastAsia="en-GB"/>
        </w:rPr>
        <w:t xml:space="preserve">questions, </w:t>
      </w:r>
      <w:r w:rsidR="00732342">
        <w:rPr>
          <w:lang w:eastAsia="en-GB"/>
        </w:rPr>
        <w:t>responses can be</w:t>
      </w:r>
      <w:r w:rsidR="00913FFC">
        <w:rPr>
          <w:lang w:eastAsia="en-GB"/>
        </w:rPr>
        <w:t xml:space="preserve"> </w:t>
      </w:r>
      <w:r w:rsidR="00913FFC" w:rsidRPr="00913FFC">
        <w:rPr>
          <w:lang w:eastAsia="en-GB"/>
        </w:rPr>
        <w:t>self-marked,</w:t>
      </w:r>
      <w:r w:rsidR="001E5173">
        <w:rPr>
          <w:lang w:eastAsia="en-GB"/>
        </w:rPr>
        <w:t xml:space="preserve"> there are</w:t>
      </w:r>
      <w:r w:rsidR="00913FFC" w:rsidRPr="00913FFC">
        <w:rPr>
          <w:lang w:eastAsia="en-GB"/>
        </w:rPr>
        <w:t xml:space="preserve"> no negative consequences for poor performance </w:t>
      </w:r>
      <w:r w:rsidR="001E5173">
        <w:rPr>
          <w:lang w:eastAsia="en-GB"/>
        </w:rPr>
        <w:t>and on some occasions</w:t>
      </w:r>
      <w:r w:rsidR="00913FFC" w:rsidRPr="00913FFC">
        <w:rPr>
          <w:lang w:eastAsia="en-GB"/>
        </w:rPr>
        <w:t xml:space="preserve"> the teacher </w:t>
      </w:r>
      <w:r w:rsidR="00AD74D5">
        <w:rPr>
          <w:lang w:eastAsia="en-GB"/>
        </w:rPr>
        <w:t>will not</w:t>
      </w:r>
      <w:r w:rsidR="00913FFC" w:rsidRPr="00913FFC">
        <w:rPr>
          <w:lang w:eastAsia="en-GB"/>
        </w:rPr>
        <w:t xml:space="preserve"> even find out the score.</w:t>
      </w:r>
      <w:r w:rsidR="00171C23">
        <w:rPr>
          <w:lang w:eastAsia="en-GB"/>
        </w:rPr>
        <w:t xml:space="preserve"> </w:t>
      </w:r>
      <w:r w:rsidR="008D2C40" w:rsidRPr="008D2C40">
        <w:rPr>
          <w:lang w:eastAsia="en-GB"/>
        </w:rPr>
        <w:t xml:space="preserve">Such tests </w:t>
      </w:r>
      <w:r w:rsidR="008D2C40" w:rsidRPr="007B0BFA">
        <w:rPr>
          <w:b/>
          <w:bCs/>
          <w:lang w:eastAsia="en-GB"/>
        </w:rPr>
        <w:t>should not</w:t>
      </w:r>
      <w:r w:rsidR="008D2C40" w:rsidRPr="008D2C40">
        <w:rPr>
          <w:lang w:eastAsia="en-GB"/>
        </w:rPr>
        <w:t xml:space="preserve"> be assigned a percentage or grade. The focus should be on what the test tells the pupil and teacher about the next steps required for the pupils to improve</w:t>
      </w:r>
      <w:r w:rsidR="008D2C40">
        <w:rPr>
          <w:lang w:eastAsia="en-GB"/>
        </w:rPr>
        <w:t xml:space="preserve">. </w:t>
      </w:r>
      <w:r>
        <w:rPr>
          <w:lang w:eastAsia="en-GB"/>
        </w:rPr>
        <w:t>You can use these tests to interleave other prior learning so that students are not being assessed on one topic at a time.</w:t>
      </w:r>
    </w:p>
    <w:p w14:paraId="3825A58E" w14:textId="11FA93DC" w:rsidR="00151A67" w:rsidRDefault="00151A67" w:rsidP="007138C2">
      <w:pPr>
        <w:rPr>
          <w:lang w:eastAsia="en-GB"/>
        </w:rPr>
      </w:pPr>
      <w:r w:rsidRPr="004C1FCC">
        <w:rPr>
          <w:rStyle w:val="IntenseReference"/>
        </w:rPr>
        <w:t>Exit tickets</w:t>
      </w:r>
      <w:r>
        <w:rPr>
          <w:lang w:eastAsia="en-GB"/>
        </w:rPr>
        <w:t xml:space="preserve">: Giving students a task to complete at the end of the lesson allows teacher to diagnose the success of your teaching and helps plan the next lesson. This can </w:t>
      </w:r>
      <w:r w:rsidR="00540EB6">
        <w:rPr>
          <w:lang w:eastAsia="en-GB"/>
        </w:rPr>
        <w:t>also lead to</w:t>
      </w:r>
      <w:r>
        <w:rPr>
          <w:lang w:eastAsia="en-GB"/>
        </w:rPr>
        <w:t xml:space="preserve"> individual feedback by analysing student responses.</w:t>
      </w:r>
    </w:p>
    <w:p w14:paraId="55072534" w14:textId="4EC203A2" w:rsidR="00DC7CC8" w:rsidRDefault="00DC7CC8" w:rsidP="007138C2">
      <w:pPr>
        <w:rPr>
          <w:lang w:eastAsia="en-GB"/>
        </w:rPr>
      </w:pPr>
      <w:r w:rsidRPr="004C1FCC">
        <w:rPr>
          <w:rStyle w:val="IntenseReference"/>
        </w:rPr>
        <w:t>Online assessment</w:t>
      </w:r>
      <w:r>
        <w:rPr>
          <w:lang w:eastAsia="en-GB"/>
        </w:rPr>
        <w:t xml:space="preserve">: </w:t>
      </w:r>
      <w:r w:rsidR="007A56EC">
        <w:rPr>
          <w:lang w:eastAsia="en-GB"/>
        </w:rPr>
        <w:t>Platforms</w:t>
      </w:r>
      <w:r>
        <w:rPr>
          <w:lang w:eastAsia="en-GB"/>
        </w:rPr>
        <w:t xml:space="preserve"> such a</w:t>
      </w:r>
      <w:r w:rsidR="00641934">
        <w:rPr>
          <w:lang w:eastAsia="en-GB"/>
        </w:rPr>
        <w:t>s</w:t>
      </w:r>
      <w:r>
        <w:rPr>
          <w:lang w:eastAsia="en-GB"/>
        </w:rPr>
        <w:t xml:space="preserve"> Teams and Forms allows for quick, simple and where </w:t>
      </w:r>
      <w:r w:rsidR="007A56EC">
        <w:rPr>
          <w:lang w:eastAsia="en-GB"/>
        </w:rPr>
        <w:t>appropriate</w:t>
      </w:r>
      <w:r w:rsidR="00641934">
        <w:rPr>
          <w:lang w:eastAsia="en-GB"/>
        </w:rPr>
        <w:t>, automatically marked</w:t>
      </w:r>
      <w:r w:rsidR="00FB2AAA">
        <w:rPr>
          <w:lang w:eastAsia="en-GB"/>
        </w:rPr>
        <w:t xml:space="preserve"> assignments.</w:t>
      </w:r>
    </w:p>
    <w:p w14:paraId="6EA455B6" w14:textId="67A63CD9" w:rsidR="00CD66B3" w:rsidRDefault="00CD66B3" w:rsidP="0071631B">
      <w:pPr>
        <w:pStyle w:val="Heading3"/>
      </w:pPr>
      <w:bookmarkStart w:id="8" w:name="_Ref43916182"/>
      <w:r>
        <w:t>Homework</w:t>
      </w:r>
      <w:bookmarkEnd w:id="8"/>
    </w:p>
    <w:p w14:paraId="76592B4D" w14:textId="47B15D02" w:rsidR="00FA29FA" w:rsidRDefault="00626AF5" w:rsidP="00927244">
      <w:r>
        <w:t>Homework is a key opportunity for students to revise, learn and apply knowledge.</w:t>
      </w:r>
      <w:r w:rsidR="006E25F9">
        <w:t xml:space="preserve"> There is an expectation that teacher</w:t>
      </w:r>
      <w:r w:rsidR="000938B8">
        <w:t>s</w:t>
      </w:r>
      <w:r w:rsidR="006E25F9">
        <w:t xml:space="preserve"> set </w:t>
      </w:r>
      <w:r w:rsidR="009956A0">
        <w:t>appropriate</w:t>
      </w:r>
      <w:r w:rsidR="006E25F9">
        <w:t xml:space="preserve"> and regular homework according to the agreed departmental timetable.</w:t>
      </w:r>
      <w:r w:rsidR="00847F39">
        <w:t xml:space="preserve"> </w:t>
      </w:r>
      <w:r w:rsidR="00311D26">
        <w:t>Appropriate</w:t>
      </w:r>
      <w:r w:rsidR="00480794">
        <w:t xml:space="preserve"> homework supports the learning of </w:t>
      </w:r>
      <w:r w:rsidR="00FA29FA">
        <w:t>students and</w:t>
      </w:r>
      <w:r w:rsidR="00311D26">
        <w:t xml:space="preserve"> can include memorising material from the knowledge organiser and reading.</w:t>
      </w:r>
      <w:r w:rsidR="00E637D4">
        <w:t xml:space="preserve"> A learning or recall homework should be set once per cycle.</w:t>
      </w:r>
    </w:p>
    <w:p w14:paraId="20F4E52D" w14:textId="38F400D0" w:rsidR="00626AF5" w:rsidRDefault="009956A0" w:rsidP="00927244">
      <w:r>
        <w:t>Following h</w:t>
      </w:r>
      <w:r w:rsidR="00847F39">
        <w:t xml:space="preserve">omework </w:t>
      </w:r>
      <w:r>
        <w:t xml:space="preserve">students </w:t>
      </w:r>
      <w:r w:rsidR="00847F39">
        <w:t>must receive feedback through</w:t>
      </w:r>
      <w:r w:rsidR="00CA6042">
        <w:t xml:space="preserve"> at least</w:t>
      </w:r>
      <w:r w:rsidR="00847F39">
        <w:t xml:space="preserve"> one of the agreed methods.</w:t>
      </w:r>
    </w:p>
    <w:p w14:paraId="75336219" w14:textId="64F01021" w:rsidR="00927244" w:rsidRDefault="00847F39" w:rsidP="00927244">
      <w:r w:rsidRPr="000938B8">
        <w:rPr>
          <w:rStyle w:val="IntenseReference"/>
        </w:rPr>
        <w:t>Whole-class feedback</w:t>
      </w:r>
      <w:r>
        <w:t xml:space="preserve">: </w:t>
      </w:r>
      <w:r w:rsidR="00235909" w:rsidRPr="00235909">
        <w:t xml:space="preserve">Teachers </w:t>
      </w:r>
      <w:r>
        <w:t>should</w:t>
      </w:r>
      <w:r w:rsidR="00235909" w:rsidRPr="00235909">
        <w:t xml:space="preserve"> look through homework, make brief notes and give ‘whole class feedback’ the following lesson</w:t>
      </w:r>
      <w:r w:rsidR="00927244">
        <w:t>. To do this,</w:t>
      </w:r>
      <w:r>
        <w:t xml:space="preserve"> a</w:t>
      </w:r>
      <w:r w:rsidR="00927244">
        <w:t xml:space="preserve"> teacher </w:t>
      </w:r>
      <w:r>
        <w:t xml:space="preserve">would </w:t>
      </w:r>
      <w:r w:rsidR="00927244">
        <w:t>make notes about common errors and add them to the schemes of learning in order to address these potential pitfalls when the topic is delivered in the future.</w:t>
      </w:r>
      <w:r w:rsidR="0088254D">
        <w:t xml:space="preserve"> </w:t>
      </w:r>
      <w:r w:rsidR="00B11F14">
        <w:t>See</w:t>
      </w:r>
      <w:r w:rsidR="0088254D">
        <w:t xml:space="preserve"> </w:t>
      </w:r>
      <w:r w:rsidR="0088254D">
        <w:fldChar w:fldCharType="begin"/>
      </w:r>
      <w:r w:rsidR="0088254D">
        <w:instrText xml:space="preserve"> REF _Ref43923646 \n \h </w:instrText>
      </w:r>
      <w:r w:rsidR="0088254D">
        <w:fldChar w:fldCharType="separate"/>
      </w:r>
      <w:r w:rsidR="006F1BAE">
        <w:t xml:space="preserve">Appendix E </w:t>
      </w:r>
      <w:r w:rsidR="0088254D">
        <w:fldChar w:fldCharType="end"/>
      </w:r>
      <w:r w:rsidR="00B11F14">
        <w:t xml:space="preserve">for a model approach to </w:t>
      </w:r>
      <w:r w:rsidR="00E1684B">
        <w:fldChar w:fldCharType="begin"/>
      </w:r>
      <w:r w:rsidR="00E1684B">
        <w:instrText xml:space="preserve"> REF _Ref43923646 \h </w:instrText>
      </w:r>
      <w:r w:rsidR="00E1684B">
        <w:fldChar w:fldCharType="separate"/>
      </w:r>
      <w:r w:rsidR="006F1BAE">
        <w:t>Whole class feedback</w:t>
      </w:r>
      <w:r w:rsidR="00E1684B">
        <w:fldChar w:fldCharType="end"/>
      </w:r>
      <w:r w:rsidR="00E1684B">
        <w:t>.</w:t>
      </w:r>
    </w:p>
    <w:p w14:paraId="6F794365" w14:textId="32EE6D5C" w:rsidR="00CD66B3" w:rsidRDefault="00F75969" w:rsidP="00B22CCF">
      <w:r w:rsidRPr="000938B8">
        <w:rPr>
          <w:rStyle w:val="IntenseReference"/>
        </w:rPr>
        <w:t>Individual written feedback</w:t>
      </w:r>
      <w:r>
        <w:t>: When teachers give</w:t>
      </w:r>
      <w:r w:rsidR="00927244">
        <w:t xml:space="preserve"> individual written feedback on homework, it should not come in the form of a grade, but comment on what is specifically good about the work and give one or two suggestions for improvement</w:t>
      </w:r>
      <w:r w:rsidR="00B32BFA">
        <w:t xml:space="preserve"> that can be </w:t>
      </w:r>
      <w:r w:rsidR="00B32BFA" w:rsidRPr="00791DE6">
        <w:rPr>
          <w:b/>
          <w:bCs/>
        </w:rPr>
        <w:t>actioned</w:t>
      </w:r>
      <w:r w:rsidR="00B32BFA">
        <w:t xml:space="preserve"> by the students</w:t>
      </w:r>
      <w:r w:rsidR="008109CB">
        <w:t xml:space="preserve"> </w:t>
      </w:r>
      <w:r w:rsidR="00F548B8">
        <w:t>(see “</w:t>
      </w:r>
      <w:r w:rsidR="00F548B8">
        <w:fldChar w:fldCharType="begin"/>
      </w:r>
      <w:r w:rsidR="00F548B8">
        <w:instrText xml:space="preserve"> REF _Ref39651570 \w \h </w:instrText>
      </w:r>
      <w:r w:rsidR="00F548B8">
        <w:fldChar w:fldCharType="separate"/>
      </w:r>
      <w:r w:rsidR="006F1BAE">
        <w:t>2.5</w:t>
      </w:r>
      <w:r w:rsidR="00F548B8">
        <w:fldChar w:fldCharType="end"/>
      </w:r>
      <w:r w:rsidR="00F548B8">
        <w:t xml:space="preserve"> </w:t>
      </w:r>
      <w:r w:rsidR="00F548B8">
        <w:fldChar w:fldCharType="begin"/>
      </w:r>
      <w:r w:rsidR="00F548B8">
        <w:instrText xml:space="preserve"> REF _Ref39651570 \h </w:instrText>
      </w:r>
      <w:r w:rsidR="00F548B8">
        <w:fldChar w:fldCharType="separate"/>
      </w:r>
      <w:r w:rsidR="006F1BAE">
        <w:t>The 5 Rs of Feedback</w:t>
      </w:r>
      <w:r w:rsidR="00F548B8">
        <w:fldChar w:fldCharType="end"/>
      </w:r>
      <w:r w:rsidR="00F548B8">
        <w:t>”)</w:t>
      </w:r>
      <w:r w:rsidR="007F1BCD">
        <w:t>.</w:t>
      </w:r>
      <w:r>
        <w:t xml:space="preserve"> </w:t>
      </w:r>
      <w:r w:rsidR="00B22CCF">
        <w:t>The</w:t>
      </w:r>
      <w:r w:rsidR="00E60B56">
        <w:t>se</w:t>
      </w:r>
      <w:r w:rsidR="00B22CCF">
        <w:t xml:space="preserve"> follo</w:t>
      </w:r>
      <w:r w:rsidR="005748D6">
        <w:t>w-</w:t>
      </w:r>
      <w:r w:rsidR="00B22CCF">
        <w:t xml:space="preserve">up tasks should be more work for the </w:t>
      </w:r>
      <w:r w:rsidR="00E60B56">
        <w:t>student</w:t>
      </w:r>
      <w:r w:rsidR="00B22CCF">
        <w:t xml:space="preserve"> than for the teacher</w:t>
      </w:r>
      <w:r w:rsidR="00E60B56">
        <w:t xml:space="preserve"> and t</w:t>
      </w:r>
      <w:r w:rsidR="00B22CCF">
        <w:t>eachers should encourage pupils to look back on previous feedback before completing future tasks.</w:t>
      </w:r>
    </w:p>
    <w:p w14:paraId="76FE3B12" w14:textId="6BB9F1E9" w:rsidR="00134A22" w:rsidRDefault="00134A22" w:rsidP="00B22CCF">
      <w:r w:rsidRPr="000938B8">
        <w:rPr>
          <w:rStyle w:val="IntenseReference"/>
        </w:rPr>
        <w:t>Automatic feedback</w:t>
      </w:r>
      <w:r>
        <w:t>:</w:t>
      </w:r>
      <w:r w:rsidR="00462FB8">
        <w:t xml:space="preserve"> Where online assessment is used for homework,</w:t>
      </w:r>
      <w:r w:rsidR="00564148">
        <w:t xml:space="preserve"> the most efficient form of feedback is the use of Microsoft Forms to give immediate</w:t>
      </w:r>
      <w:r w:rsidR="00D01441">
        <w:t xml:space="preserve"> feedback.</w:t>
      </w:r>
    </w:p>
    <w:p w14:paraId="5782766C" w14:textId="635CBCB8" w:rsidR="00D01441" w:rsidRPr="00CD66B3" w:rsidRDefault="00D01441" w:rsidP="00B22CCF">
      <w:r w:rsidRPr="000938B8">
        <w:rPr>
          <w:rStyle w:val="IntenseReference"/>
        </w:rPr>
        <w:t>Peer and self-assessment</w:t>
      </w:r>
      <w:r>
        <w:t>: When appropriate (see below) homework can be marked by students or their peers.</w:t>
      </w:r>
    </w:p>
    <w:p w14:paraId="2B187A6F" w14:textId="59FCFFD3" w:rsidR="00CF5CEF" w:rsidRDefault="00CF5CEF" w:rsidP="0071631B">
      <w:pPr>
        <w:pStyle w:val="Heading3"/>
        <w:rPr>
          <w:rStyle w:val="Heading6Char"/>
        </w:rPr>
      </w:pPr>
      <w:r w:rsidRPr="00CF5CEF">
        <w:rPr>
          <w:rStyle w:val="Heading6Char"/>
        </w:rPr>
        <w:t>Peer and self-assessment</w:t>
      </w:r>
    </w:p>
    <w:p w14:paraId="59EF2FA5" w14:textId="22B07EBF" w:rsidR="009A3C2D" w:rsidRPr="00CF5CEF" w:rsidRDefault="00381E7B" w:rsidP="00CF5CEF">
      <w:pPr>
        <w:rPr>
          <w:rStyle w:val="Heading6Char"/>
        </w:rPr>
      </w:pPr>
      <w:r>
        <w:rPr>
          <w:rStyle w:val="Heading6Char"/>
        </w:rPr>
        <w:t>Self-</w:t>
      </w:r>
      <w:r w:rsidR="00404090">
        <w:rPr>
          <w:rStyle w:val="Heading6Char"/>
        </w:rPr>
        <w:t>assessment</w:t>
      </w:r>
      <w:r>
        <w:rPr>
          <w:rStyle w:val="Heading6Char"/>
        </w:rPr>
        <w:t xml:space="preserve"> </w:t>
      </w:r>
      <w:r w:rsidR="00725DC3">
        <w:rPr>
          <w:rStyle w:val="Heading6Char"/>
        </w:rPr>
        <w:t>and self-</w:t>
      </w:r>
      <w:r w:rsidR="00404090">
        <w:rPr>
          <w:rStyle w:val="Heading6Char"/>
        </w:rPr>
        <w:t>marking</w:t>
      </w:r>
      <w:r w:rsidR="00725DC3">
        <w:rPr>
          <w:rStyle w:val="Heading6Char"/>
        </w:rPr>
        <w:t xml:space="preserve"> leads to students being </w:t>
      </w:r>
      <w:r w:rsidR="00404090">
        <w:rPr>
          <w:rStyle w:val="Heading6Char"/>
        </w:rPr>
        <w:t>able</w:t>
      </w:r>
      <w:r w:rsidR="00725DC3">
        <w:rPr>
          <w:rStyle w:val="Heading6Char"/>
        </w:rPr>
        <w:t xml:space="preserve"> to recognise and </w:t>
      </w:r>
      <w:r w:rsidR="00404090">
        <w:rPr>
          <w:rStyle w:val="Heading6Char"/>
        </w:rPr>
        <w:t>learn</w:t>
      </w:r>
      <w:r w:rsidR="00725DC3">
        <w:rPr>
          <w:rStyle w:val="Heading6Char"/>
        </w:rPr>
        <w:t xml:space="preserve"> from their </w:t>
      </w:r>
      <w:r w:rsidR="00404090">
        <w:rPr>
          <w:rStyle w:val="Heading6Char"/>
        </w:rPr>
        <w:t>mistakes</w:t>
      </w:r>
      <w:r w:rsidR="00725DC3">
        <w:rPr>
          <w:rStyle w:val="Heading6Char"/>
        </w:rPr>
        <w:t xml:space="preserve"> if a clear rubric or </w:t>
      </w:r>
      <w:r w:rsidR="00D45738">
        <w:rPr>
          <w:rStyle w:val="Heading6Char"/>
        </w:rPr>
        <w:t xml:space="preserve">answer is given. Peer-assessment allows </w:t>
      </w:r>
      <w:r w:rsidR="00404090">
        <w:rPr>
          <w:rStyle w:val="Heading6Char"/>
        </w:rPr>
        <w:t>for</w:t>
      </w:r>
      <w:r w:rsidR="00D45738">
        <w:rPr>
          <w:rStyle w:val="Heading6Char"/>
        </w:rPr>
        <w:t xml:space="preserve"> </w:t>
      </w:r>
      <w:r w:rsidR="00404090">
        <w:rPr>
          <w:rStyle w:val="Heading6Char"/>
        </w:rPr>
        <w:t>students</w:t>
      </w:r>
      <w:r w:rsidR="00D45738">
        <w:rPr>
          <w:rStyle w:val="Heading6Char"/>
        </w:rPr>
        <w:t xml:space="preserve"> to learn from the ideas of </w:t>
      </w:r>
      <w:r w:rsidR="004D0878">
        <w:rPr>
          <w:rStyle w:val="Heading6Char"/>
        </w:rPr>
        <w:t>others,</w:t>
      </w:r>
      <w:r w:rsidR="00D45738">
        <w:rPr>
          <w:rStyle w:val="Heading6Char"/>
        </w:rPr>
        <w:t xml:space="preserve"> but </w:t>
      </w:r>
      <w:r w:rsidR="00404090">
        <w:rPr>
          <w:rStyle w:val="Heading6Char"/>
        </w:rPr>
        <w:t>care</w:t>
      </w:r>
      <w:r w:rsidR="00D45738">
        <w:rPr>
          <w:rStyle w:val="Heading6Char"/>
        </w:rPr>
        <w:t xml:space="preserve"> must be taken </w:t>
      </w:r>
      <w:r w:rsidR="004D0878">
        <w:rPr>
          <w:rStyle w:val="Heading6Char"/>
        </w:rPr>
        <w:t xml:space="preserve">to ensure there </w:t>
      </w:r>
      <w:r w:rsidR="0061438D">
        <w:rPr>
          <w:rStyle w:val="Heading6Char"/>
        </w:rPr>
        <w:t xml:space="preserve">are clear </w:t>
      </w:r>
      <w:r w:rsidR="00DB59A9">
        <w:rPr>
          <w:rStyle w:val="Heading6Char"/>
        </w:rPr>
        <w:t>descriptors</w:t>
      </w:r>
      <w:r w:rsidR="0061438D">
        <w:rPr>
          <w:rStyle w:val="Heading6Char"/>
        </w:rPr>
        <w:t xml:space="preserve"> of success criteria to ensure students give </w:t>
      </w:r>
      <w:r w:rsidR="00DB59A9">
        <w:rPr>
          <w:rStyle w:val="Heading6Char"/>
        </w:rPr>
        <w:t>appropriate</w:t>
      </w:r>
      <w:r w:rsidR="0061438D">
        <w:rPr>
          <w:rStyle w:val="Heading6Char"/>
        </w:rPr>
        <w:t xml:space="preserve"> and valuable feedback.</w:t>
      </w:r>
    </w:p>
    <w:p w14:paraId="09FCB1D6" w14:textId="086B4FC5" w:rsidR="00674708" w:rsidRDefault="002277BE" w:rsidP="0071631B">
      <w:pPr>
        <w:pStyle w:val="Heading2"/>
      </w:pPr>
      <w:bookmarkStart w:id="9" w:name="_Ref43961850"/>
      <w:bookmarkStart w:id="10" w:name="_Toc45255099"/>
      <w:r>
        <w:t>Marking</w:t>
      </w:r>
      <w:bookmarkEnd w:id="9"/>
      <w:bookmarkEnd w:id="10"/>
    </w:p>
    <w:p w14:paraId="17DFFD5A" w14:textId="062E62DB" w:rsidR="00C86BDA" w:rsidRDefault="00AD673D" w:rsidP="00C86BDA">
      <w:r w:rsidRPr="00C86BDA">
        <w:t xml:space="preserve">Whist this is the most obvious form of </w:t>
      </w:r>
      <w:r w:rsidR="002B1204">
        <w:t>feedback</w:t>
      </w:r>
      <w:r w:rsidRPr="00C86BDA">
        <w:t>, it is not always the most efficient</w:t>
      </w:r>
      <w:r w:rsidR="002B1204">
        <w:t>.</w:t>
      </w:r>
      <w:r>
        <w:t xml:space="preserve"> </w:t>
      </w:r>
      <w:r w:rsidR="002B1204">
        <w:t>Teachers</w:t>
      </w:r>
      <w:r>
        <w:t xml:space="preserve"> must</w:t>
      </w:r>
      <w:r w:rsidRPr="00C86BDA">
        <w:t xml:space="preserve"> ensure </w:t>
      </w:r>
      <w:r>
        <w:t>they</w:t>
      </w:r>
      <w:r w:rsidRPr="00C86BDA">
        <w:t xml:space="preserve"> have a clear goal in mind when marking students work by ensuring it is not something </w:t>
      </w:r>
      <w:r>
        <w:t>that</w:t>
      </w:r>
      <w:r w:rsidRPr="00C86BDA">
        <w:t xml:space="preserve"> could </w:t>
      </w:r>
      <w:r>
        <w:t>be</w:t>
      </w:r>
      <w:r w:rsidRPr="00C86BDA">
        <w:t xml:space="preserve"> assessed in a different way. Marking work allows </w:t>
      </w:r>
      <w:r>
        <w:t>a teacher</w:t>
      </w:r>
      <w:r w:rsidRPr="00C86BDA">
        <w:t xml:space="preserve"> to give time to students’ own work and demonstrate th</w:t>
      </w:r>
      <w:r>
        <w:t>at it is</w:t>
      </w:r>
      <w:r w:rsidRPr="00C86BDA">
        <w:t xml:space="preserve"> value</w:t>
      </w:r>
      <w:r>
        <w:t xml:space="preserve">d. </w:t>
      </w:r>
      <w:r w:rsidR="00C86BDA" w:rsidRPr="00C86BDA">
        <w:t xml:space="preserve">Sometimes the most powerful feedback is done by reading students’ work and writing comments that support further development. </w:t>
      </w:r>
    </w:p>
    <w:p w14:paraId="1309B987" w14:textId="3CF65B48" w:rsidR="009E276C" w:rsidRPr="005C63A1" w:rsidRDefault="009E276C" w:rsidP="00C86BDA">
      <w:pPr>
        <w:rPr>
          <w:rStyle w:val="IntenseReference"/>
        </w:rPr>
      </w:pPr>
      <w:r w:rsidRPr="005C63A1">
        <w:rPr>
          <w:rStyle w:val="IntenseReference"/>
        </w:rPr>
        <w:t xml:space="preserve">It is </w:t>
      </w:r>
      <w:r w:rsidR="00014462" w:rsidRPr="005C63A1">
        <w:rPr>
          <w:rStyle w:val="IntenseReference"/>
        </w:rPr>
        <w:t>expected</w:t>
      </w:r>
      <w:r w:rsidRPr="005C63A1">
        <w:rPr>
          <w:rStyle w:val="IntenseReference"/>
        </w:rPr>
        <w:t xml:space="preserve"> that individual </w:t>
      </w:r>
      <w:r w:rsidR="00014462" w:rsidRPr="005C63A1">
        <w:rPr>
          <w:rStyle w:val="IntenseReference"/>
        </w:rPr>
        <w:t>departments</w:t>
      </w:r>
      <w:r w:rsidRPr="005C63A1">
        <w:rPr>
          <w:rStyle w:val="IntenseReference"/>
        </w:rPr>
        <w:t xml:space="preserve"> set out their</w:t>
      </w:r>
      <w:r w:rsidR="00014462" w:rsidRPr="005C63A1">
        <w:rPr>
          <w:rStyle w:val="IntenseReference"/>
        </w:rPr>
        <w:t xml:space="preserve"> policy for assessment and feedback, incorporating marking</w:t>
      </w:r>
      <w:r w:rsidR="005C63A1">
        <w:rPr>
          <w:rStyle w:val="IntenseReference"/>
        </w:rPr>
        <w:t>,</w:t>
      </w:r>
      <w:r w:rsidR="00014462" w:rsidRPr="005C63A1">
        <w:rPr>
          <w:rStyle w:val="IntenseReference"/>
        </w:rPr>
        <w:t xml:space="preserve"> as</w:t>
      </w:r>
      <w:r w:rsidR="000875F5" w:rsidRPr="005C63A1">
        <w:rPr>
          <w:rStyle w:val="IntenseReference"/>
        </w:rPr>
        <w:t xml:space="preserve"> </w:t>
      </w:r>
      <w:r w:rsidR="000875F5" w:rsidRPr="005C63A1">
        <w:rPr>
          <w:rStyle w:val="IntenseReference"/>
        </w:rPr>
        <w:fldChar w:fldCharType="begin"/>
      </w:r>
      <w:r w:rsidR="000875F5" w:rsidRPr="005C63A1">
        <w:rPr>
          <w:rStyle w:val="IntenseReference"/>
        </w:rPr>
        <w:instrText xml:space="preserve"> REF _Ref43923855 \n \h </w:instrText>
      </w:r>
      <w:r w:rsidR="005C63A1">
        <w:rPr>
          <w:rStyle w:val="IntenseReference"/>
        </w:rPr>
        <w:instrText xml:space="preserve"> \* MERGEFORMAT </w:instrText>
      </w:r>
      <w:r w:rsidR="000875F5" w:rsidRPr="005C63A1">
        <w:rPr>
          <w:rStyle w:val="IntenseReference"/>
        </w:rPr>
      </w:r>
      <w:r w:rsidR="000875F5" w:rsidRPr="005C63A1">
        <w:rPr>
          <w:rStyle w:val="IntenseReference"/>
        </w:rPr>
        <w:fldChar w:fldCharType="separate"/>
      </w:r>
      <w:r w:rsidR="006F1BAE">
        <w:rPr>
          <w:rStyle w:val="IntenseReference"/>
        </w:rPr>
        <w:t xml:space="preserve">Appendix A </w:t>
      </w:r>
      <w:r w:rsidR="000875F5" w:rsidRPr="005C63A1">
        <w:rPr>
          <w:rStyle w:val="IntenseReference"/>
        </w:rPr>
        <w:fldChar w:fldCharType="end"/>
      </w:r>
      <w:r w:rsidR="0093279B">
        <w:rPr>
          <w:rStyle w:val="IntenseReference"/>
        </w:rPr>
        <w:t>to</w:t>
      </w:r>
      <w:r w:rsidR="00014462" w:rsidRPr="005C63A1">
        <w:rPr>
          <w:rStyle w:val="IntenseReference"/>
        </w:rPr>
        <w:t xml:space="preserve"> this policy.</w:t>
      </w:r>
    </w:p>
    <w:p w14:paraId="3C931C43" w14:textId="23371412" w:rsidR="00E65BF6" w:rsidRDefault="00E65BF6" w:rsidP="00C86BDA">
      <w:r>
        <w:t xml:space="preserve">Department </w:t>
      </w:r>
      <w:r w:rsidR="00E44FD7">
        <w:t>policies</w:t>
      </w:r>
      <w:r>
        <w:t xml:space="preserve"> for marking </w:t>
      </w:r>
      <w:r w:rsidRPr="0082330B">
        <w:rPr>
          <w:b/>
          <w:bCs/>
        </w:rPr>
        <w:t>must</w:t>
      </w:r>
      <w:r>
        <w:t xml:space="preserve"> adhere</w:t>
      </w:r>
      <w:r w:rsidR="00920EEA">
        <w:t xml:space="preserve"> </w:t>
      </w:r>
      <w:r w:rsidR="00920EEA" w:rsidRPr="00920EEA">
        <w:t xml:space="preserve">to the 3 principles of effective marking set out in </w:t>
      </w:r>
      <w:r w:rsidR="00920EEA">
        <w:t xml:space="preserve">the DfE document </w:t>
      </w:r>
      <w:r w:rsidR="00920EEA" w:rsidRPr="00920EEA">
        <w:t>‘Eliminating unnecessary workload around marking’</w:t>
      </w:r>
    </w:p>
    <w:p w14:paraId="1D9288E9" w14:textId="159C4F6B" w:rsidR="003E7681" w:rsidRDefault="003E7681" w:rsidP="003E7681">
      <w:pPr>
        <w:pStyle w:val="ListParagraph"/>
        <w:numPr>
          <w:ilvl w:val="0"/>
          <w:numId w:val="2"/>
        </w:numPr>
      </w:pPr>
      <w:r w:rsidRPr="0006277E">
        <w:rPr>
          <w:rStyle w:val="IntenseReference"/>
        </w:rPr>
        <w:t>Meaningful</w:t>
      </w:r>
      <w:r>
        <w:t xml:space="preserve">: </w:t>
      </w:r>
      <w:r w:rsidRPr="00265AD0">
        <w:rPr>
          <w:i/>
          <w:iCs/>
        </w:rPr>
        <w:t>Marking varies by age group, subject, and what works best for the pupil and teacher in relation to any particular piece of work. Teachers are encouraged to adjust their approach as necessary and trusted to incorporate the outcomes into subsequent planning and teaching</w:t>
      </w:r>
      <w:r>
        <w:t>.</w:t>
      </w:r>
    </w:p>
    <w:p w14:paraId="6CF2F1A9" w14:textId="6A134DB4" w:rsidR="003E7681" w:rsidRPr="00265AD0" w:rsidRDefault="003E7681" w:rsidP="003E7681">
      <w:pPr>
        <w:pStyle w:val="ListParagraph"/>
        <w:numPr>
          <w:ilvl w:val="0"/>
          <w:numId w:val="2"/>
        </w:numPr>
        <w:rPr>
          <w:i/>
          <w:iCs/>
        </w:rPr>
      </w:pPr>
      <w:r w:rsidRPr="0006277E">
        <w:rPr>
          <w:rStyle w:val="IntenseReference"/>
        </w:rPr>
        <w:t>Manageable</w:t>
      </w:r>
      <w:r>
        <w:t xml:space="preserve">: </w:t>
      </w:r>
      <w:r w:rsidRPr="00265AD0">
        <w:rPr>
          <w:i/>
          <w:iCs/>
        </w:rPr>
        <w:t xml:space="preserve">Marking practice is proportionate and considers the frequency and complexity of written feedback, as well as the cost and time-effectiveness of marking in relation to the overall workload of teachers. </w:t>
      </w:r>
    </w:p>
    <w:p w14:paraId="2C7670A2" w14:textId="34D8A87C" w:rsidR="00920EEA" w:rsidRDefault="003E7681" w:rsidP="003E7681">
      <w:pPr>
        <w:pStyle w:val="ListParagraph"/>
        <w:numPr>
          <w:ilvl w:val="0"/>
          <w:numId w:val="2"/>
        </w:numPr>
      </w:pPr>
      <w:r w:rsidRPr="004C1FCC">
        <w:rPr>
          <w:rStyle w:val="IntenseReference"/>
        </w:rPr>
        <w:t>Motivating</w:t>
      </w:r>
      <w:r>
        <w:t xml:space="preserve">: </w:t>
      </w:r>
      <w:r w:rsidRPr="00AD2FE9">
        <w:rPr>
          <w:i/>
          <w:iCs/>
        </w:rPr>
        <w:t>Marking should help to motivate pupils to progress. This does not mean always writing in-depth comments or being universally positive: sometimes short, challenging comments or oral feedback are more effective. If the teacher is doing more work than their pupils, this can become a disincentive for pupils to accept challenges and take responsibility for improving their work.</w:t>
      </w:r>
    </w:p>
    <w:p w14:paraId="7005F3EF" w14:textId="0E0A3BF2" w:rsidR="00674708" w:rsidRDefault="00AD2FE9" w:rsidP="00C87111">
      <w:pPr>
        <w:pStyle w:val="Heading3"/>
      </w:pPr>
      <w:r>
        <w:t xml:space="preserve">Key </w:t>
      </w:r>
      <w:r w:rsidR="004A6780">
        <w:t>principles</w:t>
      </w:r>
      <w:r>
        <w:t xml:space="preserve"> of marking</w:t>
      </w:r>
    </w:p>
    <w:p w14:paraId="39AA7394" w14:textId="16B33397" w:rsidR="003516BA" w:rsidRPr="003516BA" w:rsidRDefault="00D576F1" w:rsidP="003516BA">
      <w:r>
        <w:t>Consistency is important, but that consistency should come from high expectations rather than a model that does not vary across departments.</w:t>
      </w:r>
      <w:r w:rsidR="005411A3">
        <w:t xml:space="preserve"> Inflexible timing and systems are not helpful.</w:t>
      </w:r>
    </w:p>
    <w:p w14:paraId="49F256BC" w14:textId="408821A5" w:rsidR="0054579E" w:rsidRDefault="003F6117" w:rsidP="004A6780">
      <w:pPr>
        <w:pStyle w:val="ListParagraph"/>
        <w:numPr>
          <w:ilvl w:val="0"/>
          <w:numId w:val="5"/>
        </w:numPr>
      </w:pPr>
      <w:r>
        <w:t>It should follow an opportunity for students to check their work prior to handing in</w:t>
      </w:r>
    </w:p>
    <w:p w14:paraId="4619B697" w14:textId="77EC6431" w:rsidR="004A6780" w:rsidRDefault="004A6780" w:rsidP="004A6780">
      <w:pPr>
        <w:pStyle w:val="ListParagraph"/>
        <w:numPr>
          <w:ilvl w:val="0"/>
          <w:numId w:val="5"/>
        </w:numPr>
      </w:pPr>
      <w:r>
        <w:t xml:space="preserve">It should be selective: a teacher </w:t>
      </w:r>
      <w:r w:rsidR="00304739">
        <w:t>does</w:t>
      </w:r>
      <w:r>
        <w:t xml:space="preserve"> not need to mark everything</w:t>
      </w:r>
    </w:p>
    <w:p w14:paraId="637E8CDB" w14:textId="15FB7A6D" w:rsidR="004A6780" w:rsidRDefault="004A6780" w:rsidP="004A6780">
      <w:pPr>
        <w:pStyle w:val="ListParagraph"/>
        <w:numPr>
          <w:ilvl w:val="0"/>
          <w:numId w:val="5"/>
        </w:numPr>
      </w:pPr>
      <w:r>
        <w:t xml:space="preserve">It </w:t>
      </w:r>
      <w:r w:rsidR="00ED0F79" w:rsidRPr="00ED0F79">
        <w:rPr>
          <w:b/>
          <w:bCs/>
        </w:rPr>
        <w:t>must</w:t>
      </w:r>
      <w:r w:rsidR="00ED0F79">
        <w:t xml:space="preserve"> b</w:t>
      </w:r>
      <w:r>
        <w:t>e decided at department level – one size cannot fit all</w:t>
      </w:r>
    </w:p>
    <w:p w14:paraId="08EE8AC6" w14:textId="59326944" w:rsidR="004A6780" w:rsidRDefault="004A6780" w:rsidP="004A6780">
      <w:pPr>
        <w:pStyle w:val="ListParagraph"/>
        <w:numPr>
          <w:ilvl w:val="0"/>
          <w:numId w:val="5"/>
        </w:numPr>
      </w:pPr>
      <w:r>
        <w:t xml:space="preserve">It must be </w:t>
      </w:r>
      <w:r w:rsidR="00D917A7">
        <w:t xml:space="preserve">done in such a way that students can </w:t>
      </w:r>
      <w:r w:rsidR="00070AFA">
        <w:t xml:space="preserve">act upon </w:t>
      </w:r>
      <w:r w:rsidR="00D917A7">
        <w:t xml:space="preserve">it </w:t>
      </w:r>
      <w:r w:rsidR="00F548B8">
        <w:t>(</w:t>
      </w:r>
      <w:r w:rsidR="00D917A7">
        <w:t xml:space="preserve">see </w:t>
      </w:r>
      <w:r w:rsidR="00E07AEC">
        <w:t>“</w:t>
      </w:r>
      <w:r w:rsidR="00F548B8">
        <w:fldChar w:fldCharType="begin"/>
      </w:r>
      <w:r w:rsidR="00F548B8">
        <w:instrText xml:space="preserve"> REF _Ref39651570 \w \h </w:instrText>
      </w:r>
      <w:r w:rsidR="00F548B8">
        <w:fldChar w:fldCharType="separate"/>
      </w:r>
      <w:r w:rsidR="006F1BAE">
        <w:t>2.5</w:t>
      </w:r>
      <w:r w:rsidR="00F548B8">
        <w:fldChar w:fldCharType="end"/>
      </w:r>
      <w:r w:rsidR="00F548B8">
        <w:t xml:space="preserve"> </w:t>
      </w:r>
      <w:r w:rsidR="00F548B8">
        <w:fldChar w:fldCharType="begin"/>
      </w:r>
      <w:r w:rsidR="00F548B8">
        <w:instrText xml:space="preserve"> REF _Ref39651570 \h </w:instrText>
      </w:r>
      <w:r w:rsidR="00F548B8">
        <w:fldChar w:fldCharType="separate"/>
      </w:r>
      <w:r w:rsidR="006F1BAE">
        <w:t>The 5 Rs of Feedback</w:t>
      </w:r>
      <w:r w:rsidR="00F548B8">
        <w:fldChar w:fldCharType="end"/>
      </w:r>
      <w:r w:rsidR="0086600F">
        <w:t>”</w:t>
      </w:r>
      <w:r w:rsidR="00F548B8">
        <w:t>)</w:t>
      </w:r>
    </w:p>
    <w:p w14:paraId="588DC70A" w14:textId="09B7B147" w:rsidR="004A6780" w:rsidRDefault="004A6780" w:rsidP="004A6780">
      <w:pPr>
        <w:pStyle w:val="ListParagraph"/>
        <w:numPr>
          <w:ilvl w:val="0"/>
          <w:numId w:val="5"/>
        </w:numPr>
      </w:pPr>
      <w:r>
        <w:t>It should not be graded in any way</w:t>
      </w:r>
    </w:p>
    <w:p w14:paraId="67189761" w14:textId="01A71A97" w:rsidR="00F1708C" w:rsidRDefault="00F1708C" w:rsidP="004A6780">
      <w:pPr>
        <w:pStyle w:val="ListParagraph"/>
        <w:numPr>
          <w:ilvl w:val="0"/>
          <w:numId w:val="5"/>
        </w:numPr>
      </w:pPr>
      <w:r>
        <w:t>I</w:t>
      </w:r>
      <w:r w:rsidR="00064DD9">
        <w:t>t</w:t>
      </w:r>
      <w:r>
        <w:t xml:space="preserve"> should include </w:t>
      </w:r>
      <w:r w:rsidR="00CD2D09">
        <w:t>feedback</w:t>
      </w:r>
      <w:r>
        <w:t xml:space="preserve"> for </w:t>
      </w:r>
      <w:r w:rsidR="00BA3FBC">
        <w:rPr>
          <w:i/>
          <w:iCs/>
        </w:rPr>
        <w:t>spelling, punctuation and grammar</w:t>
      </w:r>
      <w:r>
        <w:t>.</w:t>
      </w:r>
    </w:p>
    <w:p w14:paraId="3C73FFED" w14:textId="3A32DA08" w:rsidR="0003153E" w:rsidRDefault="0003153E" w:rsidP="0071631B">
      <w:pPr>
        <w:pStyle w:val="Heading2"/>
      </w:pPr>
      <w:bookmarkStart w:id="11" w:name="_Toc45255100"/>
      <w:r>
        <w:t>Reflection and Improvement Time</w:t>
      </w:r>
      <w:r w:rsidR="00E65E4C">
        <w:t xml:space="preserve"> [RI Time]</w:t>
      </w:r>
      <w:bookmarkEnd w:id="11"/>
    </w:p>
    <w:p w14:paraId="35183840" w14:textId="5DF84A0D" w:rsidR="00A26E21" w:rsidRDefault="00D11DA6" w:rsidP="00A26E21">
      <w:r>
        <w:t>Any form of feedback should lead to action from the student.</w:t>
      </w:r>
      <w:r w:rsidR="00783B6C">
        <w:t xml:space="preserve"> Time must be given to students to complete this action. This may be in the form of</w:t>
      </w:r>
      <w:r w:rsidR="004715BB">
        <w:t xml:space="preserve"> immediate correction, or </w:t>
      </w:r>
      <w:r w:rsidR="009860AE">
        <w:t>in more formal reflection and improvement time.</w:t>
      </w:r>
      <w:r w:rsidR="00A3401B">
        <w:t xml:space="preserve"> This RI time can take as long as </w:t>
      </w:r>
      <w:r w:rsidR="004E15D5">
        <w:t>the teacher feels is necessary</w:t>
      </w:r>
      <w:r w:rsidR="00D65CC9">
        <w:t>, but the action should conform to o</w:t>
      </w:r>
      <w:r w:rsidR="00F405B9">
        <w:t>n</w:t>
      </w:r>
      <w:r w:rsidR="00D65CC9">
        <w:t xml:space="preserve">e of </w:t>
      </w:r>
      <w:r w:rsidR="004A4A24">
        <w:fldChar w:fldCharType="begin"/>
      </w:r>
      <w:r w:rsidR="004A4A24">
        <w:instrText xml:space="preserve"> REF _Ref39651570 \h </w:instrText>
      </w:r>
      <w:r w:rsidR="004A4A24">
        <w:fldChar w:fldCharType="separate"/>
      </w:r>
      <w:r w:rsidR="006F1BAE">
        <w:t>The 5 Rs of Feedback</w:t>
      </w:r>
      <w:r w:rsidR="004A4A24">
        <w:fldChar w:fldCharType="end"/>
      </w:r>
      <w:r w:rsidR="00D65CC9">
        <w:t xml:space="preserve"> that support learning.</w:t>
      </w:r>
    </w:p>
    <w:p w14:paraId="6C9FEEF9" w14:textId="77777777" w:rsidR="00BE02C0" w:rsidRPr="00BE02C0" w:rsidRDefault="00BE02C0" w:rsidP="00BE02C0">
      <w:r w:rsidRPr="00BE02C0">
        <w:t>Metacognitive tasks and self-regulated learning have been shown to be effective parts of RI time.  The metacognition knowledge in the feedback process refers to what learners know about learning.  This includes:</w:t>
      </w:r>
    </w:p>
    <w:p w14:paraId="4E9FAC95" w14:textId="77777777" w:rsidR="00BE02C0" w:rsidRPr="00BE02C0" w:rsidRDefault="00BE02C0" w:rsidP="00BE02C0">
      <w:pPr>
        <w:pStyle w:val="ListParagraph"/>
        <w:numPr>
          <w:ilvl w:val="0"/>
          <w:numId w:val="5"/>
        </w:numPr>
      </w:pPr>
      <w:r w:rsidRPr="00BE02C0">
        <w:t>The learner’s knowledge of their own cognitive abilities (e.g. “I have trouble remembering key dates in this period of history”).</w:t>
      </w:r>
    </w:p>
    <w:p w14:paraId="5EACC025" w14:textId="77777777" w:rsidR="00BE02C0" w:rsidRPr="00BE02C0" w:rsidRDefault="00BE02C0" w:rsidP="00BE02C0">
      <w:pPr>
        <w:pStyle w:val="ListParagraph"/>
        <w:numPr>
          <w:ilvl w:val="0"/>
          <w:numId w:val="5"/>
        </w:numPr>
      </w:pPr>
      <w:r w:rsidRPr="00BE02C0">
        <w:t>The learner’s knowledge of a particular task (e.g. “The politics in this period of history are complex”).</w:t>
      </w:r>
    </w:p>
    <w:p w14:paraId="24543A7D" w14:textId="77777777" w:rsidR="00BE02C0" w:rsidRPr="00BE02C0" w:rsidRDefault="00BE02C0" w:rsidP="00BE02C0">
      <w:pPr>
        <w:pStyle w:val="ListParagraph"/>
        <w:numPr>
          <w:ilvl w:val="0"/>
          <w:numId w:val="5"/>
        </w:numPr>
      </w:pPr>
      <w:r w:rsidRPr="00BE02C0">
        <w:t>The learner’s knowledge of the different strategies that are available to them and when they are appropriate to the task (e.g. “If I create a timeline first it will help me to understand this period of history”).</w:t>
      </w:r>
    </w:p>
    <w:p w14:paraId="4E54883A" w14:textId="58000E9B" w:rsidR="00BE02C0" w:rsidRPr="00BE02C0" w:rsidRDefault="00BE02C0" w:rsidP="00BE02C0">
      <w:r w:rsidRPr="00BE02C0">
        <w:t xml:space="preserve">Self-regulation, meanwhile, refers to what learners do about learning.  It describes how learners monitor and control their cognitive processes.  For example, a learner might realise that a particular strategy is not yielding the results they expected so they decide to try a different strategy.  Self-regulated learners are aware of their strengths and weaknesses, and can motivate themselves to engage in, and improve, their learning.  </w:t>
      </w:r>
      <w:r w:rsidR="005440B3">
        <w:t>Appendix B</w:t>
      </w:r>
      <w:r w:rsidR="005440B3" w:rsidRPr="00BE02C0">
        <w:t xml:space="preserve"> </w:t>
      </w:r>
      <w:r w:rsidR="005440B3">
        <w:t>lists s</w:t>
      </w:r>
      <w:r w:rsidRPr="00BE02C0">
        <w:t xml:space="preserve">uggested </w:t>
      </w:r>
      <w:r w:rsidR="009D25BD">
        <w:fldChar w:fldCharType="begin"/>
      </w:r>
      <w:r w:rsidR="009D25BD">
        <w:instrText xml:space="preserve"> REF _Ref43923820 \h </w:instrText>
      </w:r>
      <w:r w:rsidR="009D25BD">
        <w:fldChar w:fldCharType="separate"/>
      </w:r>
      <w:r w:rsidR="006F1BAE">
        <w:t>Prompt questions for metacognition</w:t>
      </w:r>
      <w:r w:rsidR="009D25BD">
        <w:fldChar w:fldCharType="end"/>
      </w:r>
      <w:r w:rsidRPr="00BE02C0">
        <w:t xml:space="preserve"> that the teacher can ask in the lesson or in the written feedback.  At first, the teacher will need to prompt the students to reflect and self-regulate their work but over time the students will start to develop the skill themselves, making them more effective learners.</w:t>
      </w:r>
    </w:p>
    <w:p w14:paraId="0955CB4E" w14:textId="6985BB5F" w:rsidR="00D65CC9" w:rsidRDefault="00D65CC9" w:rsidP="0071631B">
      <w:pPr>
        <w:pStyle w:val="Heading2"/>
      </w:pPr>
      <w:bookmarkStart w:id="12" w:name="_Ref39651570"/>
      <w:bookmarkStart w:id="13" w:name="_Toc45255101"/>
      <w:r>
        <w:t>The 5 Rs of Feedback</w:t>
      </w:r>
      <w:bookmarkEnd w:id="12"/>
      <w:bookmarkEnd w:id="13"/>
    </w:p>
    <w:p w14:paraId="334F4AE8" w14:textId="2A27CC8C" w:rsidR="004E4550" w:rsidRDefault="004E4550" w:rsidP="004E4550">
      <w:r>
        <w:t>F</w:t>
      </w:r>
      <w:r w:rsidR="004C38F7">
        <w:t>or f</w:t>
      </w:r>
      <w:r>
        <w:t xml:space="preserve">eedback </w:t>
      </w:r>
      <w:r w:rsidR="004C38F7">
        <w:t xml:space="preserve">to be </w:t>
      </w:r>
      <w:r w:rsidR="00B72691">
        <w:t>effective</w:t>
      </w:r>
      <w:r w:rsidR="004C38F7">
        <w:t xml:space="preserve"> it needs to focus less on</w:t>
      </w:r>
      <w:r>
        <w:t xml:space="preserve"> what has gone before and more in terms of very specific actions that students should take in order to move forward.</w:t>
      </w:r>
    </w:p>
    <w:p w14:paraId="4A722951" w14:textId="069ABA33" w:rsidR="00D65CC9" w:rsidRDefault="00B72691" w:rsidP="004E4550">
      <w:r>
        <w:t>G</w:t>
      </w:r>
      <w:r w:rsidR="004E4550">
        <w:t xml:space="preserve">eneric evaluative feedback </w:t>
      </w:r>
      <w:r>
        <w:t>such as</w:t>
      </w:r>
      <w:r w:rsidR="004E4550">
        <w:t xml:space="preserve"> </w:t>
      </w:r>
      <w:r>
        <w:t>“</w:t>
      </w:r>
      <w:r w:rsidR="004E4550">
        <w:t>you need to improve the structure of your paragraphs</w:t>
      </w:r>
      <w:r>
        <w:t>”</w:t>
      </w:r>
      <w:r w:rsidR="004E4550">
        <w:t xml:space="preserve"> or </w:t>
      </w:r>
      <w:r>
        <w:t>“</w:t>
      </w:r>
      <w:r w:rsidR="004E4550">
        <w:t>try to include more original ideas</w:t>
      </w:r>
      <w:r>
        <w:t>” are unhelpful. Therefore, teacher should</w:t>
      </w:r>
      <w:r w:rsidR="004E4550">
        <w:t xml:space="preserve"> focus on allocating tasks to students that address their learning needs.  A student should be able to read or hear their teacher’s feedback and then do something very specific and concrete that will improve their learning.</w:t>
      </w:r>
    </w:p>
    <w:p w14:paraId="78E5F983" w14:textId="0F0DD912" w:rsidR="00620236" w:rsidRPr="00D65CC9" w:rsidRDefault="00620236" w:rsidP="004E4550">
      <w:r>
        <w:t>This can be simplified through five approaches.</w:t>
      </w:r>
    </w:p>
    <w:p w14:paraId="5160865C" w14:textId="77777777" w:rsidR="008109CB" w:rsidRDefault="008109CB" w:rsidP="008109CB">
      <w:pPr>
        <w:pStyle w:val="ListParagraph"/>
        <w:numPr>
          <w:ilvl w:val="0"/>
          <w:numId w:val="5"/>
        </w:numPr>
      </w:pPr>
      <w:r w:rsidRPr="00620236">
        <w:rPr>
          <w:b/>
          <w:bCs/>
        </w:rPr>
        <w:t>Re-draft or re-do</w:t>
      </w:r>
      <w:r>
        <w:t xml:space="preserve"> the work: go back and edit parts of it</w:t>
      </w:r>
    </w:p>
    <w:p w14:paraId="7F0F571A" w14:textId="77777777" w:rsidR="008109CB" w:rsidRDefault="008109CB" w:rsidP="008109CB">
      <w:pPr>
        <w:pStyle w:val="ListParagraph"/>
        <w:numPr>
          <w:ilvl w:val="0"/>
          <w:numId w:val="5"/>
        </w:numPr>
      </w:pPr>
      <w:r w:rsidRPr="00620236">
        <w:rPr>
          <w:b/>
          <w:bCs/>
        </w:rPr>
        <w:t>Rehearse or repeat</w:t>
      </w:r>
      <w:r>
        <w:t>: go back and practice again and again</w:t>
      </w:r>
    </w:p>
    <w:p w14:paraId="0A8D7EEE" w14:textId="1C6E0A10" w:rsidR="008109CB" w:rsidRDefault="008109CB" w:rsidP="008109CB">
      <w:pPr>
        <w:pStyle w:val="ListParagraph"/>
        <w:numPr>
          <w:ilvl w:val="0"/>
          <w:numId w:val="5"/>
        </w:numPr>
      </w:pPr>
      <w:r w:rsidRPr="00620236">
        <w:rPr>
          <w:b/>
          <w:bCs/>
        </w:rPr>
        <w:t>Revisit and respond</w:t>
      </w:r>
      <w:r>
        <w:t xml:space="preserve">: </w:t>
      </w:r>
      <w:r w:rsidR="008456B8">
        <w:t>g</w:t>
      </w:r>
      <w:r>
        <w:t>o back and practice by answering more similar questions</w:t>
      </w:r>
    </w:p>
    <w:p w14:paraId="714B14F3" w14:textId="345C68AF" w:rsidR="008109CB" w:rsidRDefault="008109CB" w:rsidP="008109CB">
      <w:pPr>
        <w:pStyle w:val="ListParagraph"/>
        <w:numPr>
          <w:ilvl w:val="0"/>
          <w:numId w:val="5"/>
        </w:numPr>
      </w:pPr>
      <w:r w:rsidRPr="00620236">
        <w:rPr>
          <w:b/>
          <w:bCs/>
        </w:rPr>
        <w:t>Re-learn and re-test</w:t>
      </w:r>
      <w:r>
        <w:t xml:space="preserve">: </w:t>
      </w:r>
      <w:r w:rsidR="008456B8">
        <w:t>g</w:t>
      </w:r>
      <w:r>
        <w:t>o back and make sure you understand previous learning</w:t>
      </w:r>
    </w:p>
    <w:p w14:paraId="686F99B9" w14:textId="305CBB5D" w:rsidR="008109CB" w:rsidRDefault="008109CB" w:rsidP="008109CB">
      <w:pPr>
        <w:pStyle w:val="ListParagraph"/>
        <w:numPr>
          <w:ilvl w:val="0"/>
          <w:numId w:val="5"/>
        </w:numPr>
      </w:pPr>
      <w:r w:rsidRPr="00620236">
        <w:rPr>
          <w:b/>
          <w:bCs/>
        </w:rPr>
        <w:t>Research and record</w:t>
      </w:r>
      <w:r>
        <w:t xml:space="preserve">: </w:t>
      </w:r>
      <w:r w:rsidR="008456B8">
        <w:t>g</w:t>
      </w:r>
      <w:r>
        <w:t>o back and develop work using wider references</w:t>
      </w:r>
    </w:p>
    <w:p w14:paraId="09B1D37A" w14:textId="53D7BED1" w:rsidR="00E73498" w:rsidRDefault="001C7C6A" w:rsidP="00E73498">
      <w:pPr>
        <w:pStyle w:val="Heading2"/>
      </w:pPr>
      <w:bookmarkStart w:id="14" w:name="_Toc45255102"/>
      <w:r>
        <w:t>Feedback</w:t>
      </w:r>
      <w:r w:rsidR="00BB3182">
        <w:t xml:space="preserve"> for</w:t>
      </w:r>
      <w:r w:rsidR="00BA3FBC">
        <w:t xml:space="preserve"> SPaG</w:t>
      </w:r>
      <w:bookmarkEnd w:id="14"/>
    </w:p>
    <w:p w14:paraId="2068A9DA" w14:textId="2C8DBE50" w:rsidR="00BB3182" w:rsidRDefault="006C2F51" w:rsidP="00BB3182">
      <w:r>
        <w:t xml:space="preserve">All staff should support the development of students’ </w:t>
      </w:r>
      <w:r w:rsidR="00793872">
        <w:t>written communication</w:t>
      </w:r>
      <w:r>
        <w:t xml:space="preserve"> through high quality, well planned instruction, but </w:t>
      </w:r>
      <w:r w:rsidR="00400B59">
        <w:t>opportunit</w:t>
      </w:r>
      <w:r w:rsidR="00910C06">
        <w:t>ies</w:t>
      </w:r>
      <w:r>
        <w:t xml:space="preserve"> to give students feedback to improve their </w:t>
      </w:r>
      <w:r w:rsidR="004C5CDD">
        <w:t xml:space="preserve">spelling, punctuation and grammar </w:t>
      </w:r>
      <w:r>
        <w:t>must be taken as well. Some of this feedback will be verbal, some can be covered through whole-class feedback and some will occur during marking.</w:t>
      </w:r>
      <w:r w:rsidR="007016EA">
        <w:t xml:space="preserve"> Students should </w:t>
      </w:r>
      <w:r w:rsidR="00F16B80">
        <w:t>again</w:t>
      </w:r>
      <w:r w:rsidR="007016EA">
        <w:t xml:space="preserve"> be given time to </w:t>
      </w:r>
      <w:r w:rsidR="00F16B80" w:rsidRPr="001A58C6">
        <w:rPr>
          <w:b/>
          <w:bCs/>
        </w:rPr>
        <w:t>action</w:t>
      </w:r>
      <w:r w:rsidR="00F16B80">
        <w:t xml:space="preserve"> this feedback. Written marking for </w:t>
      </w:r>
      <w:r w:rsidR="006050D6">
        <w:t xml:space="preserve">spelling, punctuation and grammar </w:t>
      </w:r>
      <w:r w:rsidR="00F16B80">
        <w:t xml:space="preserve">should use </w:t>
      </w:r>
      <w:r w:rsidR="00517DA3">
        <w:t>margin</w:t>
      </w:r>
      <w:r w:rsidR="00F16B80">
        <w:t xml:space="preserve"> codes to simplify the process.</w:t>
      </w:r>
      <w:r w:rsidR="00C178AF">
        <w:t xml:space="preserve"> Not all </w:t>
      </w:r>
      <w:r w:rsidR="00352C57">
        <w:t>errors</w:t>
      </w:r>
      <w:r w:rsidR="00C178AF">
        <w:t xml:space="preserve"> should</w:t>
      </w:r>
      <w:r w:rsidR="00CD46F7">
        <w:t xml:space="preserve"> be</w:t>
      </w:r>
      <w:r w:rsidR="00C178AF">
        <w:t xml:space="preserve"> </w:t>
      </w:r>
      <w:r w:rsidR="00CD46F7">
        <w:t>pointed</w:t>
      </w:r>
      <w:r w:rsidR="00C178AF">
        <w:t xml:space="preserve"> out</w:t>
      </w:r>
      <w:r w:rsidR="001A58C6">
        <w:t xml:space="preserve"> and</w:t>
      </w:r>
      <w:r w:rsidR="00C178AF">
        <w:t xml:space="preserve"> teachers should</w:t>
      </w:r>
      <w:r w:rsidR="00A10196">
        <w:t xml:space="preserve"> be</w:t>
      </w:r>
      <w:r w:rsidR="00C178AF">
        <w:t xml:space="preserve"> </w:t>
      </w:r>
      <w:r w:rsidR="00A10196" w:rsidRPr="00A10196">
        <w:t xml:space="preserve">selective for different </w:t>
      </w:r>
      <w:r w:rsidR="00CD46F7">
        <w:t>students</w:t>
      </w:r>
      <w:r w:rsidR="00352C57">
        <w:t xml:space="preserve">’ errors, knowing when to </w:t>
      </w:r>
      <w:r w:rsidR="00CD46F7">
        <w:t>leave</w:t>
      </w:r>
      <w:r w:rsidR="00352C57">
        <w:t xml:space="preserve"> t</w:t>
      </w:r>
      <w:r w:rsidR="00352C57" w:rsidRPr="00352C57">
        <w:t>hem leave alone, when to nod gently towards them, and when to point them out</w:t>
      </w:r>
      <w:r w:rsidR="004B1586">
        <w:t>.</w:t>
      </w:r>
    </w:p>
    <w:tbl>
      <w:tblPr>
        <w:tblStyle w:val="TableGrid"/>
        <w:tblW w:w="0" w:type="auto"/>
        <w:tblLook w:val="04A0" w:firstRow="1" w:lastRow="0" w:firstColumn="1" w:lastColumn="0" w:noHBand="0" w:noVBand="1"/>
      </w:tblPr>
      <w:tblGrid>
        <w:gridCol w:w="2122"/>
        <w:gridCol w:w="5386"/>
        <w:gridCol w:w="1508"/>
      </w:tblGrid>
      <w:tr w:rsidR="00F16B80" w:rsidRPr="00C32C20" w14:paraId="18E65B0B" w14:textId="77777777" w:rsidTr="00F476DF">
        <w:trPr>
          <w:cantSplit/>
        </w:trPr>
        <w:tc>
          <w:tcPr>
            <w:tcW w:w="2122" w:type="dxa"/>
          </w:tcPr>
          <w:p w14:paraId="1AAE224B" w14:textId="58AFC9A9" w:rsidR="00F16B80" w:rsidRPr="00C32C20" w:rsidRDefault="00426472" w:rsidP="00725924">
            <w:pPr>
              <w:keepNext/>
              <w:rPr>
                <w:rStyle w:val="IntenseReference"/>
              </w:rPr>
            </w:pPr>
            <w:r w:rsidRPr="00C32C20">
              <w:rPr>
                <w:rStyle w:val="IntenseReference"/>
              </w:rPr>
              <w:t>Concern or error</w:t>
            </w:r>
          </w:p>
        </w:tc>
        <w:tc>
          <w:tcPr>
            <w:tcW w:w="5386" w:type="dxa"/>
          </w:tcPr>
          <w:p w14:paraId="256659DC" w14:textId="18DFBB4E" w:rsidR="00F16B80" w:rsidRPr="00C32C20" w:rsidRDefault="00426472" w:rsidP="00725924">
            <w:pPr>
              <w:keepNext/>
              <w:rPr>
                <w:rStyle w:val="IntenseReference"/>
              </w:rPr>
            </w:pPr>
            <w:r w:rsidRPr="00C32C20">
              <w:rPr>
                <w:rStyle w:val="IntenseReference"/>
              </w:rPr>
              <w:t>Student action</w:t>
            </w:r>
          </w:p>
        </w:tc>
        <w:tc>
          <w:tcPr>
            <w:tcW w:w="1508" w:type="dxa"/>
          </w:tcPr>
          <w:p w14:paraId="629212C1" w14:textId="7738B8C3" w:rsidR="00F16B80" w:rsidRPr="00C32C20" w:rsidRDefault="00840337" w:rsidP="00725924">
            <w:pPr>
              <w:keepNext/>
              <w:rPr>
                <w:rStyle w:val="IntenseReference"/>
              </w:rPr>
            </w:pPr>
            <w:r w:rsidRPr="00C32C20">
              <w:rPr>
                <w:rStyle w:val="IntenseReference"/>
              </w:rPr>
              <w:t>Margin</w:t>
            </w:r>
            <w:r w:rsidR="00426472" w:rsidRPr="00C32C20">
              <w:rPr>
                <w:rStyle w:val="IntenseReference"/>
              </w:rPr>
              <w:t xml:space="preserve"> code</w:t>
            </w:r>
          </w:p>
        </w:tc>
      </w:tr>
      <w:tr w:rsidR="0088368A" w:rsidRPr="0088368A" w14:paraId="6D4B21CC" w14:textId="77777777" w:rsidTr="00F476DF">
        <w:trPr>
          <w:cantSplit/>
        </w:trPr>
        <w:tc>
          <w:tcPr>
            <w:tcW w:w="2122" w:type="dxa"/>
          </w:tcPr>
          <w:p w14:paraId="4397D470" w14:textId="1182E76B" w:rsidR="0088368A" w:rsidRPr="0088368A" w:rsidRDefault="00847CA7" w:rsidP="00725924">
            <w:pPr>
              <w:keepNext/>
              <w:jc w:val="left"/>
              <w:rPr>
                <w:rFonts w:cstheme="majorHAnsi"/>
              </w:rPr>
            </w:pPr>
            <w:r>
              <w:rPr>
                <w:rFonts w:cstheme="majorHAnsi"/>
              </w:rPr>
              <w:t>S</w:t>
            </w:r>
            <w:r w:rsidR="0088368A" w:rsidRPr="0088368A">
              <w:rPr>
                <w:rFonts w:cstheme="majorHAnsi"/>
              </w:rPr>
              <w:t>pelling mistake</w:t>
            </w:r>
          </w:p>
        </w:tc>
        <w:tc>
          <w:tcPr>
            <w:tcW w:w="5386" w:type="dxa"/>
          </w:tcPr>
          <w:p w14:paraId="32BD9A3D" w14:textId="2B5B9836" w:rsidR="0088368A" w:rsidRPr="0088368A" w:rsidRDefault="00DB6EC5" w:rsidP="00725924">
            <w:pPr>
              <w:keepNext/>
              <w:jc w:val="left"/>
              <w:rPr>
                <w:rFonts w:cstheme="majorHAnsi"/>
              </w:rPr>
            </w:pPr>
            <w:r>
              <w:rPr>
                <w:rFonts w:cstheme="majorHAnsi"/>
              </w:rPr>
              <w:t>Re-l</w:t>
            </w:r>
            <w:r w:rsidR="00CC2965">
              <w:rPr>
                <w:rFonts w:cstheme="majorHAnsi"/>
              </w:rPr>
              <w:t>earn</w:t>
            </w:r>
            <w:r w:rsidR="009F0523">
              <w:rPr>
                <w:rFonts w:cstheme="majorHAnsi"/>
              </w:rPr>
              <w:t xml:space="preserve"> the correct </w:t>
            </w:r>
            <w:r w:rsidR="00F91475">
              <w:rPr>
                <w:rFonts w:cstheme="majorHAnsi"/>
              </w:rPr>
              <w:t>spelling.</w:t>
            </w:r>
            <w:r w:rsidR="00847CA7">
              <w:rPr>
                <w:rFonts w:cstheme="majorHAnsi"/>
              </w:rPr>
              <w:t xml:space="preserve"> </w:t>
            </w:r>
            <w:r w:rsidR="00F91475">
              <w:rPr>
                <w:rFonts w:cstheme="majorHAnsi"/>
              </w:rPr>
              <w:t>C</w:t>
            </w:r>
            <w:r w:rsidR="00847CA7">
              <w:rPr>
                <w:rFonts w:cstheme="majorHAnsi"/>
              </w:rPr>
              <w:t>over and write out</w:t>
            </w:r>
            <w:r w:rsidR="00F91475">
              <w:rPr>
                <w:rFonts w:cstheme="majorHAnsi"/>
              </w:rPr>
              <w:t>. Re-do this</w:t>
            </w:r>
            <w:r w:rsidR="00847CA7">
              <w:rPr>
                <w:rFonts w:cstheme="majorHAnsi"/>
              </w:rPr>
              <w:t xml:space="preserve"> three times from memory.</w:t>
            </w:r>
          </w:p>
        </w:tc>
        <w:tc>
          <w:tcPr>
            <w:tcW w:w="1508" w:type="dxa"/>
            <w:vAlign w:val="center"/>
          </w:tcPr>
          <w:p w14:paraId="2ED2EFED" w14:textId="69104BB0" w:rsidR="0088368A" w:rsidRPr="005339C6" w:rsidRDefault="005339C6" w:rsidP="00725924">
            <w:pPr>
              <w:keepNext/>
              <w:jc w:val="center"/>
              <w:rPr>
                <w:rStyle w:val="IntenseReference"/>
                <w:sz w:val="28"/>
                <w:szCs w:val="28"/>
              </w:rPr>
            </w:pPr>
            <w:r>
              <w:rPr>
                <w:rStyle w:val="IntenseReference"/>
                <w:sz w:val="28"/>
                <w:szCs w:val="28"/>
              </w:rPr>
              <w:t>Sp</w:t>
            </w:r>
          </w:p>
        </w:tc>
      </w:tr>
      <w:tr w:rsidR="0088368A" w:rsidRPr="0088368A" w14:paraId="29FEE867" w14:textId="77777777" w:rsidTr="00F476DF">
        <w:trPr>
          <w:cantSplit/>
        </w:trPr>
        <w:tc>
          <w:tcPr>
            <w:tcW w:w="2122" w:type="dxa"/>
          </w:tcPr>
          <w:p w14:paraId="20F4854A" w14:textId="10F908C7" w:rsidR="0088368A" w:rsidRPr="0088368A" w:rsidRDefault="00847CA7" w:rsidP="00725924">
            <w:pPr>
              <w:keepNext/>
              <w:jc w:val="left"/>
              <w:rPr>
                <w:rFonts w:cstheme="majorHAnsi"/>
              </w:rPr>
            </w:pPr>
            <w:r>
              <w:rPr>
                <w:rFonts w:cstheme="majorHAnsi"/>
              </w:rPr>
              <w:t>Incorrect use of capital letter</w:t>
            </w:r>
          </w:p>
        </w:tc>
        <w:tc>
          <w:tcPr>
            <w:tcW w:w="5386" w:type="dxa"/>
          </w:tcPr>
          <w:p w14:paraId="5FAA3116" w14:textId="7A6A5A43" w:rsidR="0088368A" w:rsidRPr="0088368A" w:rsidRDefault="00847CA7" w:rsidP="00725924">
            <w:pPr>
              <w:keepNext/>
              <w:jc w:val="left"/>
              <w:rPr>
                <w:rFonts w:cstheme="majorHAnsi"/>
              </w:rPr>
            </w:pPr>
            <w:r>
              <w:rPr>
                <w:rFonts w:cstheme="majorHAnsi"/>
              </w:rPr>
              <w:t>Write out the correct word</w:t>
            </w:r>
            <w:r w:rsidR="00F91475">
              <w:rPr>
                <w:rFonts w:cstheme="majorHAnsi"/>
              </w:rPr>
              <w:t>. Cover and write out. Re-do this three times from memory.</w:t>
            </w:r>
          </w:p>
        </w:tc>
        <w:tc>
          <w:tcPr>
            <w:tcW w:w="1508" w:type="dxa"/>
            <w:vAlign w:val="center"/>
          </w:tcPr>
          <w:p w14:paraId="1F2A0497" w14:textId="4C80FCAF" w:rsidR="0088368A" w:rsidRPr="005339C6" w:rsidRDefault="00837226" w:rsidP="00725924">
            <w:pPr>
              <w:keepNext/>
              <w:jc w:val="center"/>
              <w:rPr>
                <w:rStyle w:val="IntenseReference"/>
                <w:sz w:val="28"/>
                <w:szCs w:val="28"/>
              </w:rPr>
            </w:pPr>
            <w:r>
              <w:rPr>
                <w:rStyle w:val="IntenseReference"/>
                <w:sz w:val="28"/>
                <w:szCs w:val="28"/>
              </w:rPr>
              <w:t>C</w:t>
            </w:r>
            <w:r w:rsidR="001B535D">
              <w:rPr>
                <w:rStyle w:val="IntenseReference"/>
                <w:sz w:val="28"/>
                <w:szCs w:val="28"/>
              </w:rPr>
              <w:t>L</w:t>
            </w:r>
          </w:p>
        </w:tc>
      </w:tr>
      <w:tr w:rsidR="0088368A" w:rsidRPr="0088368A" w14:paraId="7C2BAB59" w14:textId="77777777" w:rsidTr="00F476DF">
        <w:trPr>
          <w:cantSplit/>
        </w:trPr>
        <w:tc>
          <w:tcPr>
            <w:tcW w:w="2122" w:type="dxa"/>
          </w:tcPr>
          <w:p w14:paraId="2317B3A8" w14:textId="658AFB6B" w:rsidR="0088368A" w:rsidRPr="0088368A" w:rsidRDefault="00370400" w:rsidP="00725924">
            <w:pPr>
              <w:keepNext/>
              <w:jc w:val="left"/>
              <w:rPr>
                <w:rFonts w:cstheme="majorHAnsi"/>
              </w:rPr>
            </w:pPr>
            <w:r>
              <w:rPr>
                <w:rFonts w:cstheme="majorHAnsi"/>
              </w:rPr>
              <w:t>A new paragraph is needed</w:t>
            </w:r>
          </w:p>
        </w:tc>
        <w:tc>
          <w:tcPr>
            <w:tcW w:w="5386" w:type="dxa"/>
          </w:tcPr>
          <w:p w14:paraId="5F53EAA7" w14:textId="2B323458" w:rsidR="0088368A" w:rsidRPr="0088368A" w:rsidRDefault="0078331F" w:rsidP="00725924">
            <w:pPr>
              <w:keepNext/>
              <w:jc w:val="left"/>
              <w:rPr>
                <w:rFonts w:cstheme="majorHAnsi"/>
              </w:rPr>
            </w:pPr>
            <w:r>
              <w:rPr>
                <w:rFonts w:cstheme="majorHAnsi"/>
              </w:rPr>
              <w:t>Re-do</w:t>
            </w:r>
            <w:r w:rsidR="00932CF9">
              <w:rPr>
                <w:rFonts w:cstheme="majorHAnsi"/>
              </w:rPr>
              <w:t xml:space="preserve"> </w:t>
            </w:r>
            <w:r w:rsidR="009B6E0E">
              <w:rPr>
                <w:rFonts w:cstheme="majorHAnsi"/>
              </w:rPr>
              <w:t>the section adding a paragraph break</w:t>
            </w:r>
            <w:r w:rsidR="00DA1236">
              <w:rPr>
                <w:rFonts w:cstheme="majorHAnsi"/>
              </w:rPr>
              <w:t xml:space="preserve"> for a new </w:t>
            </w:r>
            <w:r w:rsidR="00DA1236" w:rsidRPr="0088655C">
              <w:rPr>
                <w:rFonts w:cstheme="majorHAnsi"/>
                <w:b/>
                <w:bCs/>
              </w:rPr>
              <w:t>t</w:t>
            </w:r>
            <w:r w:rsidR="00DA1236">
              <w:rPr>
                <w:rFonts w:cstheme="majorHAnsi"/>
              </w:rPr>
              <w:t xml:space="preserve">ime, </w:t>
            </w:r>
            <w:r w:rsidR="00DA1236" w:rsidRPr="0088655C">
              <w:rPr>
                <w:rFonts w:cstheme="majorHAnsi"/>
                <w:b/>
                <w:bCs/>
              </w:rPr>
              <w:t>p</w:t>
            </w:r>
            <w:r w:rsidR="00DA1236">
              <w:rPr>
                <w:rFonts w:cstheme="majorHAnsi"/>
              </w:rPr>
              <w:t xml:space="preserve">lace, </w:t>
            </w:r>
            <w:r w:rsidR="0088655C" w:rsidRPr="0088655C">
              <w:rPr>
                <w:rFonts w:cstheme="majorHAnsi"/>
                <w:b/>
                <w:bCs/>
              </w:rPr>
              <w:t>t</w:t>
            </w:r>
            <w:r w:rsidR="0088655C">
              <w:rPr>
                <w:rFonts w:cstheme="majorHAnsi"/>
              </w:rPr>
              <w:t xml:space="preserve">opic or </w:t>
            </w:r>
            <w:r w:rsidR="0088655C" w:rsidRPr="0088655C">
              <w:rPr>
                <w:rFonts w:cstheme="majorHAnsi"/>
                <w:b/>
                <w:bCs/>
              </w:rPr>
              <w:t>p</w:t>
            </w:r>
            <w:r w:rsidR="0088655C">
              <w:rPr>
                <w:rFonts w:cstheme="majorHAnsi"/>
              </w:rPr>
              <w:t>erson (TiP-ToP method)</w:t>
            </w:r>
          </w:p>
        </w:tc>
        <w:tc>
          <w:tcPr>
            <w:tcW w:w="1508" w:type="dxa"/>
            <w:vAlign w:val="center"/>
          </w:tcPr>
          <w:p w14:paraId="315DF278" w14:textId="3609C828" w:rsidR="0088368A" w:rsidRPr="005339C6" w:rsidRDefault="00E90B49" w:rsidP="00725924">
            <w:pPr>
              <w:keepNext/>
              <w:jc w:val="center"/>
              <w:rPr>
                <w:rStyle w:val="IntenseReference"/>
                <w:sz w:val="28"/>
                <w:szCs w:val="28"/>
              </w:rPr>
            </w:pPr>
            <w:r>
              <w:rPr>
                <w:rStyle w:val="IntenseReference"/>
                <w:sz w:val="28"/>
                <w:szCs w:val="28"/>
              </w:rPr>
              <w:t>//</w:t>
            </w:r>
          </w:p>
        </w:tc>
      </w:tr>
      <w:tr w:rsidR="00815988" w:rsidRPr="0088368A" w14:paraId="65E01000" w14:textId="77777777" w:rsidTr="00F476DF">
        <w:trPr>
          <w:cantSplit/>
        </w:trPr>
        <w:tc>
          <w:tcPr>
            <w:tcW w:w="2122" w:type="dxa"/>
          </w:tcPr>
          <w:p w14:paraId="7A6E4851" w14:textId="38C78E64" w:rsidR="00815988" w:rsidRPr="0088368A" w:rsidRDefault="00815988" w:rsidP="00725924">
            <w:pPr>
              <w:keepNext/>
              <w:jc w:val="left"/>
              <w:rPr>
                <w:rFonts w:cstheme="majorHAnsi"/>
              </w:rPr>
            </w:pPr>
            <w:r>
              <w:rPr>
                <w:rFonts w:cstheme="majorHAnsi"/>
              </w:rPr>
              <w:t>A</w:t>
            </w:r>
            <w:r w:rsidRPr="0088368A">
              <w:rPr>
                <w:rFonts w:cstheme="majorHAnsi"/>
              </w:rPr>
              <w:t xml:space="preserve"> missed out a word</w:t>
            </w:r>
          </w:p>
        </w:tc>
        <w:tc>
          <w:tcPr>
            <w:tcW w:w="5386" w:type="dxa"/>
          </w:tcPr>
          <w:p w14:paraId="73D94F4C" w14:textId="5A0B934D" w:rsidR="00815988" w:rsidRPr="0088368A" w:rsidRDefault="00815988" w:rsidP="00725924">
            <w:pPr>
              <w:keepNext/>
              <w:jc w:val="left"/>
              <w:rPr>
                <w:rFonts w:cstheme="majorHAnsi"/>
              </w:rPr>
            </w:pPr>
            <w:r>
              <w:rPr>
                <w:rFonts w:cstheme="majorHAnsi"/>
              </w:rPr>
              <w:t>Re-do the sentence and ensure it makes sense</w:t>
            </w:r>
          </w:p>
        </w:tc>
        <w:tc>
          <w:tcPr>
            <w:tcW w:w="1508" w:type="dxa"/>
            <w:vAlign w:val="center"/>
          </w:tcPr>
          <w:p w14:paraId="72C40AD2" w14:textId="6D2BC9F5" w:rsidR="00815988" w:rsidRPr="005339C6" w:rsidRDefault="00E51DBC" w:rsidP="00725924">
            <w:pPr>
              <w:keepNext/>
              <w:jc w:val="center"/>
              <w:rPr>
                <w:rStyle w:val="IntenseReference"/>
                <w:sz w:val="28"/>
                <w:szCs w:val="28"/>
              </w:rPr>
            </w:pPr>
            <w:r>
              <w:rPr>
                <w:rStyle w:val="IntenseReference"/>
                <w:sz w:val="28"/>
                <w:szCs w:val="28"/>
              </w:rPr>
              <w:t>^</w:t>
            </w:r>
          </w:p>
        </w:tc>
      </w:tr>
      <w:tr w:rsidR="00815988" w:rsidRPr="0088368A" w14:paraId="0665BEE6" w14:textId="77777777" w:rsidTr="00F476DF">
        <w:trPr>
          <w:cantSplit/>
        </w:trPr>
        <w:tc>
          <w:tcPr>
            <w:tcW w:w="2122" w:type="dxa"/>
          </w:tcPr>
          <w:p w14:paraId="2FA1441F" w14:textId="272D0A04" w:rsidR="00815988" w:rsidRPr="0088368A" w:rsidRDefault="00815988" w:rsidP="00725924">
            <w:pPr>
              <w:keepNext/>
              <w:jc w:val="left"/>
              <w:rPr>
                <w:rFonts w:cstheme="majorHAnsi"/>
              </w:rPr>
            </w:pPr>
            <w:r>
              <w:rPr>
                <w:rFonts w:cstheme="majorHAnsi"/>
              </w:rPr>
              <w:t>A</w:t>
            </w:r>
            <w:r w:rsidRPr="0088368A">
              <w:rPr>
                <w:rFonts w:cstheme="majorHAnsi"/>
              </w:rPr>
              <w:t xml:space="preserve"> punctuation error</w:t>
            </w:r>
          </w:p>
        </w:tc>
        <w:tc>
          <w:tcPr>
            <w:tcW w:w="5386" w:type="dxa"/>
          </w:tcPr>
          <w:p w14:paraId="58BF2BD5" w14:textId="073146CF" w:rsidR="00815988" w:rsidRPr="0088368A" w:rsidRDefault="00815988" w:rsidP="00725924">
            <w:pPr>
              <w:keepNext/>
              <w:jc w:val="left"/>
              <w:rPr>
                <w:rFonts w:cstheme="majorHAnsi"/>
              </w:rPr>
            </w:pPr>
            <w:r>
              <w:rPr>
                <w:rFonts w:cstheme="majorHAnsi"/>
              </w:rPr>
              <w:t>Re-do the sentence with the correct punctuation</w:t>
            </w:r>
          </w:p>
        </w:tc>
        <w:tc>
          <w:tcPr>
            <w:tcW w:w="1508" w:type="dxa"/>
            <w:vAlign w:val="center"/>
          </w:tcPr>
          <w:p w14:paraId="39016AAA" w14:textId="582CF04E" w:rsidR="00815988" w:rsidRPr="005339C6" w:rsidRDefault="00440797" w:rsidP="00725924">
            <w:pPr>
              <w:keepNext/>
              <w:jc w:val="center"/>
              <w:rPr>
                <w:rStyle w:val="IntenseReference"/>
                <w:sz w:val="28"/>
                <w:szCs w:val="28"/>
              </w:rPr>
            </w:pPr>
            <w:r>
              <w:rPr>
                <w:rStyle w:val="IntenseReference"/>
                <w:sz w:val="28"/>
                <w:szCs w:val="28"/>
              </w:rPr>
              <w:t>P</w:t>
            </w:r>
          </w:p>
        </w:tc>
      </w:tr>
      <w:tr w:rsidR="00815988" w:rsidRPr="0088368A" w14:paraId="4B8CF877" w14:textId="77777777" w:rsidTr="00F476DF">
        <w:trPr>
          <w:cantSplit/>
        </w:trPr>
        <w:tc>
          <w:tcPr>
            <w:tcW w:w="2122" w:type="dxa"/>
          </w:tcPr>
          <w:p w14:paraId="199716FC" w14:textId="1A618652" w:rsidR="00815988" w:rsidRPr="0088368A" w:rsidRDefault="00815988" w:rsidP="00725924">
            <w:pPr>
              <w:keepNext/>
              <w:jc w:val="left"/>
              <w:rPr>
                <w:rFonts w:cstheme="majorHAnsi"/>
              </w:rPr>
            </w:pPr>
            <w:r>
              <w:rPr>
                <w:rFonts w:cstheme="majorHAnsi"/>
              </w:rPr>
              <w:t>M</w:t>
            </w:r>
            <w:r w:rsidRPr="0088368A">
              <w:rPr>
                <w:rFonts w:cstheme="majorHAnsi"/>
              </w:rPr>
              <w:t>eaning is unclear</w:t>
            </w:r>
          </w:p>
        </w:tc>
        <w:tc>
          <w:tcPr>
            <w:tcW w:w="5386" w:type="dxa"/>
          </w:tcPr>
          <w:p w14:paraId="545982CF" w14:textId="62140886" w:rsidR="00815988" w:rsidRPr="0088368A" w:rsidRDefault="00815988" w:rsidP="00725924">
            <w:pPr>
              <w:keepNext/>
              <w:jc w:val="left"/>
              <w:rPr>
                <w:rFonts w:cstheme="majorHAnsi"/>
              </w:rPr>
            </w:pPr>
            <w:r>
              <w:rPr>
                <w:rFonts w:cstheme="majorHAnsi"/>
              </w:rPr>
              <w:t>Re-do the sentence and ensure it makes sense</w:t>
            </w:r>
          </w:p>
        </w:tc>
        <w:tc>
          <w:tcPr>
            <w:tcW w:w="1508" w:type="dxa"/>
            <w:vAlign w:val="center"/>
          </w:tcPr>
          <w:p w14:paraId="08FC210F" w14:textId="3CF12EA0" w:rsidR="00815988" w:rsidRPr="005339C6" w:rsidRDefault="00324A33" w:rsidP="00725924">
            <w:pPr>
              <w:keepNext/>
              <w:jc w:val="center"/>
              <w:rPr>
                <w:rStyle w:val="IntenseReference"/>
                <w:sz w:val="28"/>
                <w:szCs w:val="28"/>
              </w:rPr>
            </w:pPr>
            <w:r>
              <w:rPr>
                <w:rStyle w:val="IntenseReference"/>
                <w:sz w:val="28"/>
                <w:szCs w:val="28"/>
              </w:rPr>
              <w:t>?</w:t>
            </w:r>
          </w:p>
        </w:tc>
      </w:tr>
      <w:tr w:rsidR="00815988" w:rsidRPr="0088368A" w14:paraId="20E80FB5" w14:textId="77777777" w:rsidTr="00F476DF">
        <w:trPr>
          <w:cantSplit/>
        </w:trPr>
        <w:tc>
          <w:tcPr>
            <w:tcW w:w="2122" w:type="dxa"/>
          </w:tcPr>
          <w:p w14:paraId="3AF13483" w14:textId="7ACE9D8A" w:rsidR="00815988" w:rsidRPr="0088368A" w:rsidRDefault="00815988" w:rsidP="00725924">
            <w:pPr>
              <w:keepNext/>
              <w:jc w:val="left"/>
              <w:rPr>
                <w:rFonts w:cstheme="majorHAnsi"/>
              </w:rPr>
            </w:pPr>
            <w:r>
              <w:rPr>
                <w:rFonts w:cstheme="majorHAnsi"/>
              </w:rPr>
              <w:t>Wrong word or tense is used</w:t>
            </w:r>
          </w:p>
        </w:tc>
        <w:tc>
          <w:tcPr>
            <w:tcW w:w="5386" w:type="dxa"/>
          </w:tcPr>
          <w:p w14:paraId="52785217" w14:textId="3BE55F6F" w:rsidR="00815988" w:rsidRPr="0088368A" w:rsidRDefault="00815988" w:rsidP="00725924">
            <w:pPr>
              <w:keepNext/>
              <w:jc w:val="left"/>
              <w:rPr>
                <w:rFonts w:cstheme="majorHAnsi"/>
              </w:rPr>
            </w:pPr>
            <w:r>
              <w:rPr>
                <w:rFonts w:cstheme="majorHAnsi"/>
              </w:rPr>
              <w:t>Write out the correct word. Cover and write out. Re-do this three times from memory.</w:t>
            </w:r>
          </w:p>
        </w:tc>
        <w:tc>
          <w:tcPr>
            <w:tcW w:w="1508" w:type="dxa"/>
            <w:vAlign w:val="center"/>
          </w:tcPr>
          <w:p w14:paraId="6CF227A6" w14:textId="2AA789DA" w:rsidR="00815988" w:rsidRPr="005339C6" w:rsidRDefault="00324A33" w:rsidP="00725924">
            <w:pPr>
              <w:keepNext/>
              <w:jc w:val="center"/>
              <w:rPr>
                <w:rStyle w:val="IntenseReference"/>
                <w:sz w:val="28"/>
                <w:szCs w:val="28"/>
              </w:rPr>
            </w:pPr>
            <w:r>
              <w:rPr>
                <w:rStyle w:val="IntenseReference"/>
                <w:sz w:val="28"/>
                <w:szCs w:val="28"/>
              </w:rPr>
              <w:t>!!</w:t>
            </w:r>
          </w:p>
        </w:tc>
      </w:tr>
    </w:tbl>
    <w:p w14:paraId="0A2A67C4" w14:textId="0AC4040B" w:rsidR="00B2538A" w:rsidRDefault="00B2538A" w:rsidP="00B2538A">
      <w:pPr>
        <w:pStyle w:val="Heading2"/>
      </w:pPr>
      <w:bookmarkStart w:id="15" w:name="_Toc45255103"/>
      <w:bookmarkStart w:id="16" w:name="_Hlk39689600"/>
      <w:r>
        <w:t xml:space="preserve">Feedback for </w:t>
      </w:r>
      <w:r w:rsidR="00ED0F79">
        <w:t>calculations</w:t>
      </w:r>
      <w:bookmarkEnd w:id="15"/>
    </w:p>
    <w:p w14:paraId="1F61BFF8" w14:textId="3607FAAE" w:rsidR="004B1586" w:rsidRPr="004B1586" w:rsidRDefault="004B1586" w:rsidP="004B1586">
      <w:r>
        <w:t>Whenever appropriate, staff should also develop student numerical communication skills and accuracy</w:t>
      </w:r>
      <w:r w:rsidR="004A560D">
        <w:t>. Feedback for numeracy should support the student in knowing how to improve or correct work that involves numeracy, calculations or logical thinking.</w:t>
      </w:r>
    </w:p>
    <w:tbl>
      <w:tblPr>
        <w:tblStyle w:val="TableGrid"/>
        <w:tblW w:w="0" w:type="auto"/>
        <w:tblLook w:val="04A0" w:firstRow="1" w:lastRow="0" w:firstColumn="1" w:lastColumn="0" w:noHBand="0" w:noVBand="1"/>
      </w:tblPr>
      <w:tblGrid>
        <w:gridCol w:w="2122"/>
        <w:gridCol w:w="5386"/>
        <w:gridCol w:w="1508"/>
      </w:tblGrid>
      <w:tr w:rsidR="00840337" w:rsidRPr="00C32C20" w14:paraId="2CB83AE3" w14:textId="77777777" w:rsidTr="00557F80">
        <w:tc>
          <w:tcPr>
            <w:tcW w:w="2122" w:type="dxa"/>
          </w:tcPr>
          <w:p w14:paraId="4165D8C9" w14:textId="77777777" w:rsidR="00840337" w:rsidRPr="00C32C20" w:rsidRDefault="00840337" w:rsidP="00557F80">
            <w:pPr>
              <w:rPr>
                <w:rStyle w:val="IntenseReference"/>
              </w:rPr>
            </w:pPr>
            <w:r w:rsidRPr="00C32C20">
              <w:rPr>
                <w:rStyle w:val="IntenseReference"/>
              </w:rPr>
              <w:t>Concern or error</w:t>
            </w:r>
          </w:p>
        </w:tc>
        <w:tc>
          <w:tcPr>
            <w:tcW w:w="5386" w:type="dxa"/>
          </w:tcPr>
          <w:p w14:paraId="7B3A6504" w14:textId="77777777" w:rsidR="00840337" w:rsidRPr="00C32C20" w:rsidRDefault="00840337" w:rsidP="00557F80">
            <w:pPr>
              <w:rPr>
                <w:rStyle w:val="IntenseReference"/>
              </w:rPr>
            </w:pPr>
            <w:r w:rsidRPr="00C32C20">
              <w:rPr>
                <w:rStyle w:val="IntenseReference"/>
              </w:rPr>
              <w:t>Student action</w:t>
            </w:r>
          </w:p>
        </w:tc>
        <w:tc>
          <w:tcPr>
            <w:tcW w:w="1508" w:type="dxa"/>
          </w:tcPr>
          <w:p w14:paraId="0A424E08" w14:textId="77777777" w:rsidR="00840337" w:rsidRPr="00C32C20" w:rsidRDefault="00840337" w:rsidP="00557F80">
            <w:pPr>
              <w:rPr>
                <w:rStyle w:val="IntenseReference"/>
              </w:rPr>
            </w:pPr>
            <w:r w:rsidRPr="00C32C20">
              <w:rPr>
                <w:rStyle w:val="IntenseReference"/>
              </w:rPr>
              <w:t>Margin code</w:t>
            </w:r>
          </w:p>
        </w:tc>
      </w:tr>
      <w:tr w:rsidR="00815988" w:rsidRPr="0088368A" w14:paraId="3D77F916" w14:textId="77777777" w:rsidTr="00324A33">
        <w:tc>
          <w:tcPr>
            <w:tcW w:w="2122" w:type="dxa"/>
          </w:tcPr>
          <w:p w14:paraId="717006DB" w14:textId="16E237EE" w:rsidR="00815988" w:rsidRPr="0088368A" w:rsidRDefault="00815988" w:rsidP="00815988">
            <w:pPr>
              <w:jc w:val="left"/>
              <w:rPr>
                <w:rFonts w:cstheme="majorHAnsi"/>
              </w:rPr>
            </w:pPr>
            <w:r>
              <w:rPr>
                <w:rFonts w:cstheme="majorHAnsi"/>
              </w:rPr>
              <w:t>Working should be shown</w:t>
            </w:r>
          </w:p>
        </w:tc>
        <w:tc>
          <w:tcPr>
            <w:tcW w:w="5386" w:type="dxa"/>
          </w:tcPr>
          <w:p w14:paraId="71C3EFCC" w14:textId="0F6ECE10" w:rsidR="00815988" w:rsidRPr="0088368A" w:rsidRDefault="00A85D51" w:rsidP="00815988">
            <w:pPr>
              <w:jc w:val="left"/>
              <w:rPr>
                <w:rFonts w:cstheme="majorHAnsi"/>
              </w:rPr>
            </w:pPr>
            <w:r>
              <w:rPr>
                <w:rFonts w:cstheme="majorHAnsi"/>
              </w:rPr>
              <w:t>Re-do the question showing the</w:t>
            </w:r>
            <w:r w:rsidR="00815988">
              <w:rPr>
                <w:rFonts w:cstheme="majorHAnsi"/>
              </w:rPr>
              <w:t xml:space="preserve"> working at the side</w:t>
            </w:r>
            <w:r>
              <w:rPr>
                <w:rFonts w:cstheme="majorHAnsi"/>
              </w:rPr>
              <w:t xml:space="preserve"> of the answer</w:t>
            </w:r>
          </w:p>
        </w:tc>
        <w:tc>
          <w:tcPr>
            <w:tcW w:w="1508" w:type="dxa"/>
            <w:vAlign w:val="center"/>
          </w:tcPr>
          <w:p w14:paraId="04D36936" w14:textId="471428CD" w:rsidR="00815988" w:rsidRPr="005339C6" w:rsidRDefault="00AC30C3" w:rsidP="00324A33">
            <w:pPr>
              <w:jc w:val="center"/>
              <w:rPr>
                <w:rStyle w:val="IntenseReference"/>
                <w:sz w:val="28"/>
                <w:szCs w:val="28"/>
              </w:rPr>
            </w:pPr>
            <w:r>
              <w:rPr>
                <w:rStyle w:val="IntenseReference"/>
                <w:sz w:val="28"/>
                <w:szCs w:val="28"/>
              </w:rPr>
              <w:t>SW</w:t>
            </w:r>
          </w:p>
        </w:tc>
      </w:tr>
      <w:tr w:rsidR="00815988" w:rsidRPr="0088368A" w14:paraId="717D8F09" w14:textId="77777777" w:rsidTr="00324A33">
        <w:tc>
          <w:tcPr>
            <w:tcW w:w="2122" w:type="dxa"/>
          </w:tcPr>
          <w:p w14:paraId="11F63800" w14:textId="74CB9836" w:rsidR="00815988" w:rsidRPr="0088368A" w:rsidRDefault="00815988" w:rsidP="00815988">
            <w:pPr>
              <w:jc w:val="left"/>
              <w:rPr>
                <w:rFonts w:cstheme="majorHAnsi"/>
              </w:rPr>
            </w:pPr>
            <w:r>
              <w:rPr>
                <w:rFonts w:cstheme="majorHAnsi"/>
              </w:rPr>
              <w:t>A c</w:t>
            </w:r>
            <w:r w:rsidRPr="0088368A">
              <w:rPr>
                <w:rFonts w:cstheme="majorHAnsi"/>
              </w:rPr>
              <w:t>alculation error</w:t>
            </w:r>
          </w:p>
        </w:tc>
        <w:tc>
          <w:tcPr>
            <w:tcW w:w="5386" w:type="dxa"/>
          </w:tcPr>
          <w:p w14:paraId="2DCF0D47" w14:textId="523FDB51" w:rsidR="00815988" w:rsidRPr="0088368A" w:rsidRDefault="00A63110" w:rsidP="00815988">
            <w:pPr>
              <w:jc w:val="left"/>
              <w:rPr>
                <w:rFonts w:cstheme="majorHAnsi"/>
              </w:rPr>
            </w:pPr>
            <w:r>
              <w:rPr>
                <w:rFonts w:cstheme="majorHAnsi"/>
              </w:rPr>
              <w:t>Re-do the question checking the calculation carefully</w:t>
            </w:r>
          </w:p>
        </w:tc>
        <w:tc>
          <w:tcPr>
            <w:tcW w:w="1508" w:type="dxa"/>
            <w:vAlign w:val="center"/>
          </w:tcPr>
          <w:p w14:paraId="7B3D15E3" w14:textId="7A6F09FA" w:rsidR="00815988" w:rsidRPr="005339C6" w:rsidRDefault="001B535D" w:rsidP="00324A33">
            <w:pPr>
              <w:jc w:val="center"/>
              <w:rPr>
                <w:rStyle w:val="IntenseReference"/>
                <w:sz w:val="28"/>
                <w:szCs w:val="28"/>
              </w:rPr>
            </w:pPr>
            <w:r>
              <w:rPr>
                <w:rStyle w:val="IntenseReference"/>
                <w:sz w:val="28"/>
                <w:szCs w:val="28"/>
              </w:rPr>
              <w:t>CE</w:t>
            </w:r>
          </w:p>
        </w:tc>
      </w:tr>
      <w:tr w:rsidR="00F15CD1" w:rsidRPr="0088368A" w14:paraId="0FB1310C" w14:textId="77777777" w:rsidTr="00324A33">
        <w:tc>
          <w:tcPr>
            <w:tcW w:w="2122" w:type="dxa"/>
          </w:tcPr>
          <w:p w14:paraId="11C80DCB" w14:textId="71C746A3" w:rsidR="00F15CD1" w:rsidRDefault="00F15CD1" w:rsidP="00815988">
            <w:pPr>
              <w:jc w:val="left"/>
              <w:rPr>
                <w:rFonts w:cstheme="majorHAnsi"/>
              </w:rPr>
            </w:pPr>
            <w:r>
              <w:rPr>
                <w:rFonts w:cstheme="majorHAnsi"/>
              </w:rPr>
              <w:t>Wrong number</w:t>
            </w:r>
          </w:p>
        </w:tc>
        <w:tc>
          <w:tcPr>
            <w:tcW w:w="5386" w:type="dxa"/>
          </w:tcPr>
          <w:p w14:paraId="42C5E9C1" w14:textId="1870C56D" w:rsidR="00F15CD1" w:rsidRDefault="00F15CD1" w:rsidP="00815988">
            <w:pPr>
              <w:jc w:val="left"/>
              <w:rPr>
                <w:rFonts w:cstheme="majorHAnsi"/>
              </w:rPr>
            </w:pPr>
            <w:r>
              <w:rPr>
                <w:rFonts w:cstheme="majorHAnsi"/>
              </w:rPr>
              <w:t>Re-do the calculation and write the correct number down</w:t>
            </w:r>
          </w:p>
        </w:tc>
        <w:tc>
          <w:tcPr>
            <w:tcW w:w="1508" w:type="dxa"/>
            <w:vAlign w:val="center"/>
          </w:tcPr>
          <w:p w14:paraId="3DA5761E" w14:textId="3952A11F" w:rsidR="00F15CD1" w:rsidRDefault="00F15CD1" w:rsidP="00324A33">
            <w:pPr>
              <w:jc w:val="center"/>
              <w:rPr>
                <w:rStyle w:val="IntenseReference"/>
                <w:sz w:val="28"/>
                <w:szCs w:val="28"/>
              </w:rPr>
            </w:pPr>
            <w:r>
              <w:rPr>
                <w:rStyle w:val="IntenseReference"/>
                <w:sz w:val="28"/>
                <w:szCs w:val="28"/>
              </w:rPr>
              <w:t>O</w:t>
            </w:r>
          </w:p>
        </w:tc>
      </w:tr>
    </w:tbl>
    <w:p w14:paraId="1BF25A11" w14:textId="2539BF99" w:rsidR="00F72A2A" w:rsidRDefault="00F72A2A" w:rsidP="00F72A2A">
      <w:pPr>
        <w:pStyle w:val="Heading2"/>
      </w:pPr>
      <w:bookmarkStart w:id="17" w:name="_Toc45255104"/>
      <w:bookmarkEnd w:id="16"/>
      <w:r>
        <w:t xml:space="preserve">Progress against curriculum </w:t>
      </w:r>
      <w:r w:rsidR="002B65FD">
        <w:t>objectives</w:t>
      </w:r>
      <w:bookmarkEnd w:id="17"/>
    </w:p>
    <w:p w14:paraId="468A4050" w14:textId="360E897C" w:rsidR="00F72A2A" w:rsidRPr="00F72A2A" w:rsidRDefault="002B65FD" w:rsidP="00F72A2A">
      <w:r>
        <w:t>The curriculum is the progression model</w:t>
      </w:r>
      <w:r w:rsidR="00615FC4">
        <w:t xml:space="preserve"> and departmental curriculum maps are designed to</w:t>
      </w:r>
      <w:r w:rsidR="00871B10">
        <w:t xml:space="preserve"> demonstrate the knowledge that students should </w:t>
      </w:r>
      <w:r w:rsidR="0097149B">
        <w:t>demonstrate</w:t>
      </w:r>
      <w:r w:rsidR="00871B10">
        <w:t xml:space="preserve"> at key </w:t>
      </w:r>
      <w:r w:rsidR="0097149B">
        <w:t>points</w:t>
      </w:r>
      <w:r w:rsidR="00871B10">
        <w:t xml:space="preserve"> throughout the year. It is </w:t>
      </w:r>
      <w:r w:rsidR="00F22ED2">
        <w:t xml:space="preserve">for </w:t>
      </w:r>
      <w:r w:rsidR="0097149B">
        <w:t>departments</w:t>
      </w:r>
      <w:r w:rsidR="00F22ED2">
        <w:t xml:space="preserve"> to decide what this progression looks like and what is expected of students who are meeting </w:t>
      </w:r>
      <w:r w:rsidR="0097149B">
        <w:t>curriculum</w:t>
      </w:r>
      <w:r w:rsidR="00F22ED2">
        <w:t xml:space="preserve"> objectives</w:t>
      </w:r>
      <w:r w:rsidR="00776583">
        <w:t>.</w:t>
      </w:r>
      <w:r w:rsidR="00D21B3D">
        <w:t xml:space="preserve"> Students </w:t>
      </w:r>
      <w:r w:rsidR="00E21D76">
        <w:t>making</w:t>
      </w:r>
      <w:r w:rsidR="00D21B3D">
        <w:t xml:space="preserve"> </w:t>
      </w:r>
      <w:r w:rsidR="00E21D76">
        <w:t>expected</w:t>
      </w:r>
      <w:r w:rsidR="00D21B3D">
        <w:t xml:space="preserve"> progress are expected to stay in the same </w:t>
      </w:r>
      <w:r w:rsidR="00E21D76">
        <w:t>estimated band year on year.</w:t>
      </w:r>
    </w:p>
    <w:p w14:paraId="05FADFCD" w14:textId="457105A5" w:rsidR="00AD2FE9" w:rsidRDefault="00BB7EC4" w:rsidP="0071631B">
      <w:pPr>
        <w:pStyle w:val="Heading1"/>
      </w:pPr>
      <w:bookmarkStart w:id="18" w:name="_Toc45255105"/>
      <w:r>
        <w:t>Academy expectations</w:t>
      </w:r>
      <w:bookmarkEnd w:id="18"/>
    </w:p>
    <w:p w14:paraId="56A7A8A2" w14:textId="2877637E" w:rsidR="00BB7EC4" w:rsidRDefault="00BB7EC4" w:rsidP="0071631B">
      <w:pPr>
        <w:pStyle w:val="Heading2"/>
      </w:pPr>
      <w:bookmarkStart w:id="19" w:name="_Toc45255106"/>
      <w:r>
        <w:t>Expectations of the teacher</w:t>
      </w:r>
      <w:bookmarkEnd w:id="19"/>
    </w:p>
    <w:p w14:paraId="0730B384" w14:textId="3B7683D1" w:rsidR="00BC6BC3" w:rsidRDefault="00905E06" w:rsidP="00D31550">
      <w:pPr>
        <w:pStyle w:val="ListParagraph"/>
        <w:numPr>
          <w:ilvl w:val="0"/>
          <w:numId w:val="6"/>
        </w:numPr>
      </w:pPr>
      <w:r>
        <w:t xml:space="preserve">To give feedback of the highest possible quality at all appropriate </w:t>
      </w:r>
      <w:r w:rsidR="00CE256C">
        <w:t>opportunities</w:t>
      </w:r>
    </w:p>
    <w:p w14:paraId="325A9613" w14:textId="65B7CFE6" w:rsidR="00905E06" w:rsidRDefault="00CE256C" w:rsidP="00D31550">
      <w:pPr>
        <w:pStyle w:val="ListParagraph"/>
        <w:numPr>
          <w:ilvl w:val="0"/>
          <w:numId w:val="6"/>
        </w:numPr>
      </w:pPr>
      <w:r>
        <w:t xml:space="preserve">To explore and use a range of responsive teaching </w:t>
      </w:r>
      <w:r w:rsidR="005411A3">
        <w:t>techniques</w:t>
      </w:r>
    </w:p>
    <w:p w14:paraId="57258D63" w14:textId="17A47E6F" w:rsidR="00CE256C" w:rsidRDefault="009F14D4" w:rsidP="00D31550">
      <w:pPr>
        <w:pStyle w:val="ListParagraph"/>
        <w:numPr>
          <w:ilvl w:val="0"/>
          <w:numId w:val="6"/>
        </w:numPr>
      </w:pPr>
      <w:r>
        <w:t xml:space="preserve">To follow an agreed departmental policy for </w:t>
      </w:r>
      <w:r w:rsidR="00F244CA">
        <w:t>feedback and assessment</w:t>
      </w:r>
    </w:p>
    <w:p w14:paraId="0ADE3BAB" w14:textId="1D258EE6" w:rsidR="009F14D4" w:rsidRDefault="004D3E17" w:rsidP="00D31550">
      <w:pPr>
        <w:pStyle w:val="ListParagraph"/>
        <w:numPr>
          <w:ilvl w:val="0"/>
          <w:numId w:val="6"/>
        </w:numPr>
      </w:pPr>
      <w:r>
        <w:t xml:space="preserve">To ensure summative </w:t>
      </w:r>
      <w:r w:rsidR="00D54E02">
        <w:t>assessments</w:t>
      </w:r>
      <w:r w:rsidR="00D55842">
        <w:t xml:space="preserve"> are marked in a timely </w:t>
      </w:r>
      <w:r w:rsidR="00FA2CA6">
        <w:t>way</w:t>
      </w:r>
      <w:r w:rsidR="00D54E02">
        <w:t xml:space="preserve"> and data entered in</w:t>
      </w:r>
      <w:r w:rsidR="00484D8D">
        <w:t xml:space="preserve">to SIMS </w:t>
      </w:r>
      <w:r w:rsidR="00DC051F">
        <w:t>by agreed deadlines</w:t>
      </w:r>
    </w:p>
    <w:p w14:paraId="44E7D8B5" w14:textId="4020303A" w:rsidR="00DC051F" w:rsidRDefault="00374E60" w:rsidP="00D31550">
      <w:pPr>
        <w:pStyle w:val="ListParagraph"/>
        <w:numPr>
          <w:ilvl w:val="0"/>
          <w:numId w:val="6"/>
        </w:numPr>
      </w:pPr>
      <w:r>
        <w:t xml:space="preserve">To use academy </w:t>
      </w:r>
      <w:r w:rsidR="00952340">
        <w:t>literacy</w:t>
      </w:r>
      <w:r>
        <w:t xml:space="preserve"> and vocabulary codes </w:t>
      </w:r>
      <w:r w:rsidR="00F244CA">
        <w:t xml:space="preserve">as appropriate </w:t>
      </w:r>
      <w:r w:rsidR="00011091">
        <w:t>when</w:t>
      </w:r>
      <w:r w:rsidR="00F244CA">
        <w:t xml:space="preserve"> marking</w:t>
      </w:r>
    </w:p>
    <w:p w14:paraId="451AF1B9" w14:textId="081A8D5B" w:rsidR="00CD6C32" w:rsidRDefault="008A1B84" w:rsidP="00D31550">
      <w:pPr>
        <w:pStyle w:val="ListParagraph"/>
        <w:numPr>
          <w:ilvl w:val="0"/>
          <w:numId w:val="6"/>
        </w:numPr>
      </w:pPr>
      <w:r>
        <w:t xml:space="preserve">To refer to and use the “5 Rs of Feedback” when </w:t>
      </w:r>
      <w:r w:rsidR="00AA49E3">
        <w:t xml:space="preserve">supporting </w:t>
      </w:r>
      <w:r w:rsidR="009516B3">
        <w:t>students</w:t>
      </w:r>
      <w:r w:rsidR="00AA49E3">
        <w:t xml:space="preserve"> to improve their work</w:t>
      </w:r>
    </w:p>
    <w:p w14:paraId="56149A37" w14:textId="63E0AFF9" w:rsidR="00676475" w:rsidRPr="00BC6BC3" w:rsidRDefault="00676475" w:rsidP="00D31550">
      <w:pPr>
        <w:pStyle w:val="ListParagraph"/>
        <w:numPr>
          <w:ilvl w:val="0"/>
          <w:numId w:val="6"/>
        </w:numPr>
      </w:pPr>
      <w:r>
        <w:t xml:space="preserve">To give students appropriate </w:t>
      </w:r>
      <w:r w:rsidR="00952340">
        <w:t>reflection and improvement time</w:t>
      </w:r>
    </w:p>
    <w:p w14:paraId="7573E3CA" w14:textId="0B9CA379" w:rsidR="00BB7EC4" w:rsidRDefault="00616340" w:rsidP="0071631B">
      <w:pPr>
        <w:pStyle w:val="Heading2"/>
      </w:pPr>
      <w:bookmarkStart w:id="20" w:name="_Toc45255107"/>
      <w:r>
        <w:t>Expectations</w:t>
      </w:r>
      <w:r w:rsidR="00BB7EC4">
        <w:t xml:space="preserve"> of the Head of </w:t>
      </w:r>
      <w:r>
        <w:t>Department</w:t>
      </w:r>
      <w:bookmarkEnd w:id="20"/>
    </w:p>
    <w:p w14:paraId="133816C7" w14:textId="682D5277" w:rsidR="00C731A4" w:rsidRDefault="007559D5" w:rsidP="00C731A4">
      <w:pPr>
        <w:pStyle w:val="ListParagraph"/>
        <w:numPr>
          <w:ilvl w:val="0"/>
          <w:numId w:val="7"/>
        </w:numPr>
      </w:pPr>
      <w:r>
        <w:t>To ensure t</w:t>
      </w:r>
      <w:r w:rsidRPr="007559D5">
        <w:t xml:space="preserve">he department has an effective and appropriate, published </w:t>
      </w:r>
      <w:r>
        <w:t xml:space="preserve">departmental feedback and assessment </w:t>
      </w:r>
      <w:r w:rsidR="00FF11C1">
        <w:t>p</w:t>
      </w:r>
      <w:r w:rsidRPr="007559D5">
        <w:t>olicy</w:t>
      </w:r>
      <w:r w:rsidR="00FF11C1">
        <w:t xml:space="preserve"> attached as </w:t>
      </w:r>
      <w:r w:rsidR="00E1684B">
        <w:fldChar w:fldCharType="begin"/>
      </w:r>
      <w:r w:rsidR="00E1684B">
        <w:instrText xml:space="preserve"> REF _Ref43923855 \n \h </w:instrText>
      </w:r>
      <w:r w:rsidR="00E1684B">
        <w:fldChar w:fldCharType="separate"/>
      </w:r>
      <w:r w:rsidR="006F1BAE">
        <w:t xml:space="preserve">Appendix A </w:t>
      </w:r>
      <w:r w:rsidR="00E1684B">
        <w:fldChar w:fldCharType="end"/>
      </w:r>
      <w:r w:rsidR="000875F5">
        <w:t>in</w:t>
      </w:r>
      <w:r w:rsidR="00FF11C1">
        <w:t xml:space="preserve"> this policy, and</w:t>
      </w:r>
      <w:r w:rsidRPr="007559D5">
        <w:t xml:space="preserve"> which takes into consideration the different feedback strategies so as to assist staff in managing their workload</w:t>
      </w:r>
    </w:p>
    <w:p w14:paraId="2334907B" w14:textId="3A83CC86" w:rsidR="00FF11C1" w:rsidRDefault="001406F9" w:rsidP="00C731A4">
      <w:pPr>
        <w:pStyle w:val="ListParagraph"/>
        <w:numPr>
          <w:ilvl w:val="0"/>
          <w:numId w:val="7"/>
        </w:numPr>
      </w:pPr>
      <w:r>
        <w:t>To ensure all members of their department understand the policy</w:t>
      </w:r>
      <w:r w:rsidR="00E874AD">
        <w:t xml:space="preserve"> and the range of responsive teaching techniques</w:t>
      </w:r>
    </w:p>
    <w:p w14:paraId="6D4A1502" w14:textId="7B6E5F8E" w:rsidR="00E874AD" w:rsidRDefault="00B00564" w:rsidP="00C731A4">
      <w:pPr>
        <w:pStyle w:val="ListParagraph"/>
        <w:numPr>
          <w:ilvl w:val="0"/>
          <w:numId w:val="7"/>
        </w:numPr>
      </w:pPr>
      <w:r>
        <w:t xml:space="preserve">To monitor the quality and consistency of </w:t>
      </w:r>
      <w:r w:rsidR="008C65DD">
        <w:t>feedback across the department</w:t>
      </w:r>
    </w:p>
    <w:p w14:paraId="2D5A0055" w14:textId="0FF4314A" w:rsidR="000A1D1C" w:rsidRDefault="000A1D1C" w:rsidP="00C731A4">
      <w:pPr>
        <w:pStyle w:val="ListParagraph"/>
        <w:numPr>
          <w:ilvl w:val="0"/>
          <w:numId w:val="7"/>
        </w:numPr>
      </w:pPr>
      <w:r>
        <w:t>To ensure moderated consistency across all summative assessment marking</w:t>
      </w:r>
      <w:r w:rsidR="00C763C4">
        <w:t xml:space="preserve"> and that all agreed summative assessment are as reliable as can be</w:t>
      </w:r>
      <w:r w:rsidR="00175D6B">
        <w:t xml:space="preserve"> and that judgments made are valid</w:t>
      </w:r>
    </w:p>
    <w:p w14:paraId="530BA0A9" w14:textId="07759600" w:rsidR="00AB0F75" w:rsidRDefault="00AB0F75" w:rsidP="00C731A4">
      <w:pPr>
        <w:pStyle w:val="ListParagraph"/>
        <w:numPr>
          <w:ilvl w:val="0"/>
          <w:numId w:val="7"/>
        </w:numPr>
      </w:pPr>
      <w:r>
        <w:t xml:space="preserve">To </w:t>
      </w:r>
      <w:r w:rsidR="006369B2">
        <w:t xml:space="preserve">ensure </w:t>
      </w:r>
      <w:r w:rsidR="00701C25">
        <w:t>the departmental assessment timeline is reflected in the curriculum maps</w:t>
      </w:r>
    </w:p>
    <w:p w14:paraId="1940C60D" w14:textId="4C9EF79D" w:rsidR="007B0936" w:rsidRDefault="0060100E" w:rsidP="00C731A4">
      <w:pPr>
        <w:pStyle w:val="ListParagraph"/>
        <w:numPr>
          <w:ilvl w:val="0"/>
          <w:numId w:val="7"/>
        </w:numPr>
      </w:pPr>
      <w:r>
        <w:t xml:space="preserve">To ensure </w:t>
      </w:r>
      <w:r w:rsidR="000A1D1C">
        <w:t>all deadlines for summative assessment marking and data entry are met</w:t>
      </w:r>
    </w:p>
    <w:p w14:paraId="4DC77D59" w14:textId="27B2D975" w:rsidR="00DE0331" w:rsidRPr="00C731A4" w:rsidRDefault="004313BB" w:rsidP="00C731A4">
      <w:pPr>
        <w:pStyle w:val="ListParagraph"/>
        <w:numPr>
          <w:ilvl w:val="0"/>
          <w:numId w:val="7"/>
        </w:numPr>
      </w:pPr>
      <w:r>
        <w:t>To monitor and support the marking workload of members of their department</w:t>
      </w:r>
      <w:r w:rsidR="000E257C">
        <w:t>, ensuring that agreed assessment impacts positively on student learning</w:t>
      </w:r>
    </w:p>
    <w:p w14:paraId="349CB10C" w14:textId="38A9AF45" w:rsidR="00616340" w:rsidRDefault="00627105" w:rsidP="00627105">
      <w:pPr>
        <w:pStyle w:val="Heading1"/>
      </w:pPr>
      <w:bookmarkStart w:id="21" w:name="_Ref43916342"/>
      <w:bookmarkStart w:id="22" w:name="_Toc45255108"/>
      <w:r>
        <w:t>Reporting to parents</w:t>
      </w:r>
      <w:bookmarkEnd w:id="21"/>
      <w:bookmarkEnd w:id="22"/>
    </w:p>
    <w:p w14:paraId="6469BE19" w14:textId="7CFAF6E1" w:rsidR="00D01F5A" w:rsidRDefault="00ED7956" w:rsidP="004177FE">
      <w:pPr>
        <w:pStyle w:val="Heading2"/>
      </w:pPr>
      <w:bookmarkStart w:id="23" w:name="_Toc45255109"/>
      <w:r>
        <w:t>Agreed criteria</w:t>
      </w:r>
      <w:bookmarkEnd w:id="23"/>
    </w:p>
    <w:p w14:paraId="42DE0382" w14:textId="7006CFA1" w:rsidR="004177FE" w:rsidRDefault="004177FE" w:rsidP="004177FE">
      <w:r>
        <w:t>When reporting to parents, some common criteria will be used for all year groups.</w:t>
      </w:r>
      <w:r w:rsidR="006C0B9F">
        <w:t xml:space="preserve"> Th</w:t>
      </w:r>
      <w:r w:rsidR="00DE0A71">
        <w:t xml:space="preserve">ese </w:t>
      </w:r>
      <w:r w:rsidR="006C0B9F">
        <w:t xml:space="preserve">criteria will allow the school to report on </w:t>
      </w:r>
      <w:r w:rsidR="00C95149">
        <w:t>students’</w:t>
      </w:r>
      <w:r w:rsidR="00BC5FC3">
        <w:t xml:space="preserve"> attitude to homework, their organisation and their behaviour in lessons.</w:t>
      </w:r>
      <w:r w:rsidR="00C95149">
        <w:t xml:space="preserve"> In addition, attendance data will be reported.</w:t>
      </w:r>
    </w:p>
    <w:p w14:paraId="50584A66" w14:textId="573197A6" w:rsidR="00AB3A11" w:rsidRDefault="00AB3A11" w:rsidP="004177FE">
      <w:r w:rsidRPr="00AC3CA5">
        <w:rPr>
          <w:rStyle w:val="IntenseReference"/>
        </w:rPr>
        <w:t>Attendance</w:t>
      </w:r>
    </w:p>
    <w:p w14:paraId="3834E3C2" w14:textId="23200C64" w:rsidR="00065877" w:rsidRDefault="00290B9C" w:rsidP="004177FE">
      <w:r>
        <w:t xml:space="preserve">Student </w:t>
      </w:r>
      <w:r w:rsidR="00812FB6">
        <w:t>attendance</w:t>
      </w:r>
      <w:r>
        <w:t xml:space="preserve"> will be</w:t>
      </w:r>
      <w:r w:rsidR="00E42107">
        <w:t xml:space="preserve"> reported o</w:t>
      </w:r>
      <w:r w:rsidR="006A399A">
        <w:t>n</w:t>
      </w:r>
      <w:r w:rsidR="00E42107">
        <w:t xml:space="preserve"> using the </w:t>
      </w:r>
      <w:r w:rsidR="00812FB6">
        <w:t>following</w:t>
      </w:r>
      <w:r w:rsidR="00E42107">
        <w:t xml:space="preserve"> scale</w:t>
      </w:r>
    </w:p>
    <w:tbl>
      <w:tblPr>
        <w:tblW w:w="8640" w:type="dxa"/>
        <w:jc w:val="center"/>
        <w:tblLook w:val="04A0" w:firstRow="1" w:lastRow="0" w:firstColumn="1" w:lastColumn="0" w:noHBand="0" w:noVBand="1"/>
      </w:tblPr>
      <w:tblGrid>
        <w:gridCol w:w="1920"/>
        <w:gridCol w:w="960"/>
        <w:gridCol w:w="960"/>
        <w:gridCol w:w="960"/>
        <w:gridCol w:w="960"/>
        <w:gridCol w:w="960"/>
        <w:gridCol w:w="960"/>
        <w:gridCol w:w="960"/>
      </w:tblGrid>
      <w:tr w:rsidR="00812FB6" w:rsidRPr="00812FB6" w14:paraId="5150EB30" w14:textId="77777777" w:rsidTr="006A399A">
        <w:trPr>
          <w:trHeight w:val="290"/>
          <w:jc w:val="center"/>
        </w:trPr>
        <w:tc>
          <w:tcPr>
            <w:tcW w:w="1920" w:type="dxa"/>
            <w:tcBorders>
              <w:top w:val="nil"/>
              <w:left w:val="nil"/>
              <w:bottom w:val="single" w:sz="4" w:space="0" w:color="auto"/>
              <w:right w:val="nil"/>
            </w:tcBorders>
            <w:shd w:val="clear" w:color="auto" w:fill="auto"/>
            <w:noWrap/>
            <w:vAlign w:val="bottom"/>
            <w:hideMark/>
          </w:tcPr>
          <w:p w14:paraId="38FDA6D5" w14:textId="0511AF96" w:rsidR="00812FB6" w:rsidRPr="00812FB6" w:rsidRDefault="006A399A" w:rsidP="00812FB6">
            <w:pPr>
              <w:spacing w:after="0" w:line="240" w:lineRule="auto"/>
              <w:jc w:val="left"/>
              <w:rPr>
                <w:rFonts w:ascii="Calibri Light" w:eastAsia="Times New Roman" w:hAnsi="Calibri Light" w:cs="Calibri Light"/>
                <w:color w:val="000000"/>
                <w:lang w:eastAsia="en-GB"/>
              </w:rPr>
            </w:pPr>
            <w:r>
              <w:rPr>
                <w:rFonts w:ascii="Wingdings" w:eastAsia="Wingdings" w:hAnsi="Wingdings" w:cs="Wingdings"/>
                <w:color w:val="000000"/>
                <w:lang w:eastAsia="en-GB"/>
              </w:rPr>
              <w:t></w:t>
            </w:r>
            <w:r>
              <w:rPr>
                <w:rFonts w:ascii="Wingdings" w:eastAsia="Wingdings" w:hAnsi="Wingdings" w:cs="Wingdings"/>
                <w:color w:val="000000"/>
                <w:lang w:eastAsia="en-GB"/>
              </w:rPr>
              <w:t></w:t>
            </w:r>
            <w:r w:rsidR="00812FB6" w:rsidRPr="00812FB6">
              <w:rPr>
                <w:rFonts w:ascii="Calibri Light" w:eastAsia="Times New Roman" w:hAnsi="Calibri Light" w:cs="Calibri Light"/>
                <w:color w:val="000000"/>
                <w:lang w:eastAsia="en-GB"/>
              </w:rPr>
              <w:t>Below 94%</w:t>
            </w:r>
          </w:p>
        </w:tc>
        <w:tc>
          <w:tcPr>
            <w:tcW w:w="960" w:type="dxa"/>
            <w:tcBorders>
              <w:top w:val="nil"/>
              <w:left w:val="single" w:sz="4" w:space="0" w:color="auto"/>
              <w:bottom w:val="single" w:sz="4" w:space="0" w:color="auto"/>
              <w:right w:val="nil"/>
            </w:tcBorders>
            <w:shd w:val="clear" w:color="auto" w:fill="auto"/>
            <w:noWrap/>
            <w:vAlign w:val="bottom"/>
            <w:hideMark/>
          </w:tcPr>
          <w:p w14:paraId="75F6026E"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94%</w:t>
            </w:r>
          </w:p>
        </w:tc>
        <w:tc>
          <w:tcPr>
            <w:tcW w:w="960" w:type="dxa"/>
            <w:tcBorders>
              <w:top w:val="nil"/>
              <w:left w:val="nil"/>
              <w:bottom w:val="nil"/>
              <w:right w:val="nil"/>
            </w:tcBorders>
            <w:shd w:val="clear" w:color="auto" w:fill="auto"/>
            <w:noWrap/>
            <w:vAlign w:val="bottom"/>
            <w:hideMark/>
          </w:tcPr>
          <w:p w14:paraId="79C839FB"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95%</w:t>
            </w:r>
          </w:p>
        </w:tc>
        <w:tc>
          <w:tcPr>
            <w:tcW w:w="960" w:type="dxa"/>
            <w:tcBorders>
              <w:top w:val="nil"/>
              <w:left w:val="nil"/>
              <w:bottom w:val="nil"/>
              <w:right w:val="nil"/>
            </w:tcBorders>
            <w:shd w:val="clear" w:color="auto" w:fill="auto"/>
            <w:noWrap/>
            <w:vAlign w:val="bottom"/>
            <w:hideMark/>
          </w:tcPr>
          <w:p w14:paraId="1165547D"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96%</w:t>
            </w:r>
          </w:p>
        </w:tc>
        <w:tc>
          <w:tcPr>
            <w:tcW w:w="960" w:type="dxa"/>
            <w:tcBorders>
              <w:top w:val="nil"/>
              <w:left w:val="single" w:sz="4" w:space="0" w:color="auto"/>
              <w:bottom w:val="single" w:sz="4" w:space="0" w:color="auto"/>
              <w:right w:val="nil"/>
            </w:tcBorders>
            <w:shd w:val="clear" w:color="auto" w:fill="auto"/>
            <w:noWrap/>
            <w:vAlign w:val="bottom"/>
            <w:hideMark/>
          </w:tcPr>
          <w:p w14:paraId="7766EE16"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97%</w:t>
            </w:r>
          </w:p>
        </w:tc>
        <w:tc>
          <w:tcPr>
            <w:tcW w:w="960" w:type="dxa"/>
            <w:tcBorders>
              <w:top w:val="nil"/>
              <w:left w:val="nil"/>
              <w:bottom w:val="nil"/>
              <w:right w:val="nil"/>
            </w:tcBorders>
            <w:shd w:val="clear" w:color="auto" w:fill="auto"/>
            <w:noWrap/>
            <w:vAlign w:val="bottom"/>
            <w:hideMark/>
          </w:tcPr>
          <w:p w14:paraId="42C8C86A"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98%</w:t>
            </w:r>
          </w:p>
        </w:tc>
        <w:tc>
          <w:tcPr>
            <w:tcW w:w="960" w:type="dxa"/>
            <w:tcBorders>
              <w:top w:val="nil"/>
              <w:left w:val="single" w:sz="4" w:space="0" w:color="auto"/>
              <w:bottom w:val="single" w:sz="4" w:space="0" w:color="auto"/>
              <w:right w:val="nil"/>
            </w:tcBorders>
            <w:shd w:val="clear" w:color="auto" w:fill="auto"/>
            <w:noWrap/>
            <w:vAlign w:val="bottom"/>
            <w:hideMark/>
          </w:tcPr>
          <w:p w14:paraId="2BBD5F41"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99%</w:t>
            </w:r>
          </w:p>
        </w:tc>
        <w:tc>
          <w:tcPr>
            <w:tcW w:w="960" w:type="dxa"/>
            <w:tcBorders>
              <w:top w:val="nil"/>
              <w:left w:val="nil"/>
              <w:bottom w:val="single" w:sz="4" w:space="0" w:color="auto"/>
              <w:right w:val="single" w:sz="4" w:space="0" w:color="auto"/>
            </w:tcBorders>
            <w:shd w:val="clear" w:color="auto" w:fill="auto"/>
            <w:noWrap/>
            <w:vAlign w:val="bottom"/>
            <w:hideMark/>
          </w:tcPr>
          <w:p w14:paraId="1AFC04CD" w14:textId="77777777" w:rsidR="00812FB6" w:rsidRPr="00812FB6" w:rsidRDefault="00812FB6" w:rsidP="00812FB6">
            <w:pPr>
              <w:spacing w:after="0" w:line="240" w:lineRule="auto"/>
              <w:jc w:val="left"/>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100%</w:t>
            </w:r>
          </w:p>
        </w:tc>
      </w:tr>
      <w:tr w:rsidR="00812FB6" w:rsidRPr="00812FB6" w14:paraId="5FC6F0EF" w14:textId="77777777" w:rsidTr="006A399A">
        <w:trPr>
          <w:trHeight w:val="290"/>
          <w:jc w:val="center"/>
        </w:trPr>
        <w:tc>
          <w:tcPr>
            <w:tcW w:w="1920" w:type="dxa"/>
            <w:tcBorders>
              <w:top w:val="single" w:sz="4" w:space="0" w:color="auto"/>
              <w:left w:val="nil"/>
              <w:bottom w:val="single" w:sz="4" w:space="0" w:color="auto"/>
              <w:right w:val="single" w:sz="4" w:space="0" w:color="000000"/>
            </w:tcBorders>
            <w:shd w:val="clear" w:color="auto" w:fill="auto"/>
            <w:noWrap/>
            <w:vAlign w:val="bottom"/>
            <w:hideMark/>
          </w:tcPr>
          <w:p w14:paraId="285B6B8D" w14:textId="77777777" w:rsidR="00812FB6" w:rsidRPr="00812FB6" w:rsidRDefault="00812FB6" w:rsidP="00812FB6">
            <w:pPr>
              <w:spacing w:after="0" w:line="240" w:lineRule="auto"/>
              <w:jc w:val="center"/>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Inadequate</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639D544" w14:textId="77777777" w:rsidR="00812FB6" w:rsidRPr="00812FB6" w:rsidRDefault="00812FB6" w:rsidP="00812FB6">
            <w:pPr>
              <w:spacing w:after="0" w:line="240" w:lineRule="auto"/>
              <w:jc w:val="center"/>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Requires improvement</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B771C4" w14:textId="77777777" w:rsidR="00812FB6" w:rsidRPr="00812FB6" w:rsidRDefault="00812FB6" w:rsidP="00812FB6">
            <w:pPr>
              <w:spacing w:after="0" w:line="240" w:lineRule="auto"/>
              <w:jc w:val="center"/>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Good</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F941A6F" w14:textId="77777777" w:rsidR="00812FB6" w:rsidRPr="00812FB6" w:rsidRDefault="00812FB6" w:rsidP="00812FB6">
            <w:pPr>
              <w:spacing w:after="0" w:line="240" w:lineRule="auto"/>
              <w:jc w:val="center"/>
              <w:rPr>
                <w:rFonts w:ascii="Calibri Light" w:eastAsia="Times New Roman" w:hAnsi="Calibri Light" w:cs="Calibri Light"/>
                <w:color w:val="000000"/>
                <w:lang w:eastAsia="en-GB"/>
              </w:rPr>
            </w:pPr>
            <w:r w:rsidRPr="00812FB6">
              <w:rPr>
                <w:rFonts w:ascii="Calibri Light" w:eastAsia="Times New Roman" w:hAnsi="Calibri Light" w:cs="Calibri Light"/>
                <w:color w:val="000000"/>
                <w:lang w:eastAsia="en-GB"/>
              </w:rPr>
              <w:t>Excellent</w:t>
            </w:r>
          </w:p>
        </w:tc>
      </w:tr>
    </w:tbl>
    <w:p w14:paraId="69B6A1EA" w14:textId="72D2224B" w:rsidR="00ED7956" w:rsidRDefault="00ED7956" w:rsidP="00ED7956">
      <w:r w:rsidRPr="0078506B">
        <w:rPr>
          <w:rStyle w:val="IntenseReference"/>
        </w:rPr>
        <w:t>Homework</w:t>
      </w:r>
      <w:r w:rsidR="004C6668">
        <w:rPr>
          <w:rStyle w:val="IntenseReference"/>
        </w:rPr>
        <w:t>*</w:t>
      </w:r>
    </w:p>
    <w:p w14:paraId="1E6E73B0" w14:textId="0F7C3E98" w:rsidR="00ED7956" w:rsidRDefault="00ED7956" w:rsidP="00CC1863">
      <w:pPr>
        <w:pStyle w:val="ListParagraph"/>
        <w:numPr>
          <w:ilvl w:val="0"/>
          <w:numId w:val="10"/>
        </w:numPr>
      </w:pPr>
      <w:r>
        <w:t xml:space="preserve">Has handed all homework in on time and it shows consistently high levels of effort. </w:t>
      </w:r>
    </w:p>
    <w:p w14:paraId="0E58ED13" w14:textId="3137A839" w:rsidR="00ED7956" w:rsidRDefault="00ED7956" w:rsidP="00CC1863">
      <w:pPr>
        <w:pStyle w:val="ListParagraph"/>
        <w:numPr>
          <w:ilvl w:val="0"/>
          <w:numId w:val="10"/>
        </w:numPr>
      </w:pPr>
      <w:r>
        <w:t xml:space="preserve">Has mostly handed in homework in on time or the homework </w:t>
      </w:r>
      <w:r w:rsidR="000009DA">
        <w:t>completed</w:t>
      </w:r>
      <w:r>
        <w:t xml:space="preserve"> does not show suitable levels of effort.</w:t>
      </w:r>
    </w:p>
    <w:p w14:paraId="048BA5FB" w14:textId="3417F6BE" w:rsidR="00ED7956" w:rsidRDefault="00ED7956" w:rsidP="00CC1863">
      <w:pPr>
        <w:pStyle w:val="ListParagraph"/>
        <w:numPr>
          <w:ilvl w:val="0"/>
          <w:numId w:val="10"/>
        </w:numPr>
      </w:pPr>
      <w:r>
        <w:t>Regularly fails to hand homework in, or the effort made with the homework is unsatisfactory.</w:t>
      </w:r>
    </w:p>
    <w:p w14:paraId="7C6B4ADF" w14:textId="2FFA979A" w:rsidR="00ED7956" w:rsidRDefault="00ED7956" w:rsidP="00ED7956">
      <w:r w:rsidRPr="0078506B">
        <w:rPr>
          <w:rStyle w:val="IntenseReference"/>
        </w:rPr>
        <w:t>Organisation</w:t>
      </w:r>
      <w:r w:rsidR="004C6668">
        <w:t>*</w:t>
      </w:r>
    </w:p>
    <w:p w14:paraId="3B245229" w14:textId="4072CF01" w:rsidR="00ED7956" w:rsidRDefault="00ED7956" w:rsidP="001564DF">
      <w:pPr>
        <w:pStyle w:val="ListParagraph"/>
        <w:numPr>
          <w:ilvl w:val="0"/>
          <w:numId w:val="13"/>
        </w:numPr>
      </w:pPr>
      <w:r>
        <w:t>Always brings the required equipment to lesson, this includes a pen, pencil, ruler, their planner and knowledge organiser and a reading book along with any specialist equipment e.g PE Kit.</w:t>
      </w:r>
    </w:p>
    <w:p w14:paraId="7B70C030" w14:textId="18990316" w:rsidR="00ED7956" w:rsidRDefault="00ED7956" w:rsidP="001564DF">
      <w:pPr>
        <w:pStyle w:val="ListParagraph"/>
        <w:numPr>
          <w:ilvl w:val="0"/>
          <w:numId w:val="13"/>
        </w:numPr>
      </w:pPr>
      <w:r>
        <w:t>Sometimes forgets to bring the required equipment to lesson.</w:t>
      </w:r>
    </w:p>
    <w:p w14:paraId="2F89F4B7" w14:textId="0B709BE2" w:rsidR="00ED7956" w:rsidRDefault="00ED7956" w:rsidP="001564DF">
      <w:pPr>
        <w:pStyle w:val="ListParagraph"/>
        <w:numPr>
          <w:ilvl w:val="0"/>
          <w:numId w:val="13"/>
        </w:numPr>
      </w:pPr>
      <w:r>
        <w:t>Regularly fails to bring the required equipment to lesson.</w:t>
      </w:r>
    </w:p>
    <w:p w14:paraId="5A7DCCF2" w14:textId="204FF090" w:rsidR="00ED7956" w:rsidRDefault="00ED7956" w:rsidP="00ED7956">
      <w:r w:rsidRPr="005E2A03">
        <w:rPr>
          <w:rStyle w:val="IntenseReference"/>
        </w:rPr>
        <w:t>Behaviour</w:t>
      </w:r>
      <w:r w:rsidR="005E2A03">
        <w:rPr>
          <w:rStyle w:val="IntenseReference"/>
        </w:rPr>
        <w:t>*</w:t>
      </w:r>
    </w:p>
    <w:p w14:paraId="272C5029" w14:textId="35CC8C9F" w:rsidR="00ED7956" w:rsidRDefault="00ED7956" w:rsidP="00E13D8D">
      <w:pPr>
        <w:pStyle w:val="ListParagraph"/>
        <w:numPr>
          <w:ilvl w:val="0"/>
          <w:numId w:val="14"/>
        </w:numPr>
      </w:pPr>
      <w:r>
        <w:t>The student is well behaved, consistently remains on task and focused in lessons and arrives at lessons on time and ready to learn.</w:t>
      </w:r>
    </w:p>
    <w:p w14:paraId="6A0BEC1D" w14:textId="5F275348" w:rsidR="00ED7956" w:rsidRDefault="00ED7956" w:rsidP="00E13D8D">
      <w:pPr>
        <w:pStyle w:val="ListParagraph"/>
        <w:numPr>
          <w:ilvl w:val="0"/>
          <w:numId w:val="14"/>
        </w:numPr>
      </w:pPr>
      <w:r>
        <w:t>The student can sometimes be distracted in lessons, occasionally has poor behaviour and/or does not always arrive to lessons on time.</w:t>
      </w:r>
    </w:p>
    <w:p w14:paraId="666E0FB7" w14:textId="4B2C4126" w:rsidR="00ED7956" w:rsidRDefault="00ED7956" w:rsidP="00E13D8D">
      <w:pPr>
        <w:pStyle w:val="ListParagraph"/>
        <w:numPr>
          <w:ilvl w:val="0"/>
          <w:numId w:val="14"/>
        </w:numPr>
      </w:pPr>
      <w:r>
        <w:t>The student consistently displays poor behaviour in lessons and/or poor punctuality to lessons.</w:t>
      </w:r>
    </w:p>
    <w:p w14:paraId="4A4320A1" w14:textId="0C93C9C6" w:rsidR="00ED7956" w:rsidRDefault="00ED7956" w:rsidP="00ED7956">
      <w:r>
        <w:t>*We would anticipate that that most of our students are achieving a 1 all categor</w:t>
      </w:r>
      <w:r w:rsidR="00AC3CA5">
        <w:t>ie</w:t>
      </w:r>
      <w:r>
        <w:t>s. A 2 or 3 would indicate a cause for concern.</w:t>
      </w:r>
    </w:p>
    <w:p w14:paraId="7ACF1563" w14:textId="052DC34B" w:rsidR="00FB553C" w:rsidRDefault="00D96958" w:rsidP="00FB553C">
      <w:r>
        <w:t xml:space="preserve"> </w:t>
      </w:r>
      <w:r w:rsidR="00CC1863" w:rsidRPr="00CC1863">
        <w:t>N</w:t>
      </w:r>
      <w:r w:rsidR="00CC1863">
        <w:t>B</w:t>
      </w:r>
      <w:r w:rsidR="00CC1863" w:rsidRPr="00CC1863">
        <w:t>. If a student is awarded a 3, then the</w:t>
      </w:r>
      <w:r w:rsidR="00D46773">
        <w:t xml:space="preserve"> internal</w:t>
      </w:r>
      <w:r w:rsidR="00CC1863" w:rsidRPr="00CC1863">
        <w:t xml:space="preserve"> CONCERN column must also be completed.</w:t>
      </w:r>
    </w:p>
    <w:p w14:paraId="11B2A9EB" w14:textId="15936E0F" w:rsidR="004177FE" w:rsidRDefault="004177FE" w:rsidP="004177FE">
      <w:pPr>
        <w:pStyle w:val="Heading2"/>
      </w:pPr>
      <w:bookmarkStart w:id="24" w:name="_Toc45255110"/>
      <w:r>
        <w:t>Years 7 to 9</w:t>
      </w:r>
      <w:r w:rsidR="00134235">
        <w:t xml:space="preserve"> (Key Stage Three)</w:t>
      </w:r>
      <w:bookmarkEnd w:id="24"/>
    </w:p>
    <w:p w14:paraId="0E2D5AA4" w14:textId="5676F286" w:rsidR="004177FE" w:rsidRDefault="00E432AD" w:rsidP="004177FE">
      <w:r>
        <w:t>Years 7</w:t>
      </w:r>
      <w:r w:rsidR="005C5237">
        <w:t xml:space="preserve">, 8 and 9 will have two </w:t>
      </w:r>
      <w:r w:rsidR="00161863">
        <w:t>data collection points. As well as collecting judgments on</w:t>
      </w:r>
      <w:r w:rsidR="004177FE">
        <w:t xml:space="preserve"> students’ </w:t>
      </w:r>
      <w:r w:rsidR="003212D4">
        <w:t xml:space="preserve">attendance, </w:t>
      </w:r>
      <w:r w:rsidR="004177FE">
        <w:t>behaviour in class, homework</w:t>
      </w:r>
      <w:r w:rsidR="00F81F49">
        <w:t xml:space="preserve"> and </w:t>
      </w:r>
      <w:r w:rsidR="004177FE">
        <w:t xml:space="preserve">organisation, </w:t>
      </w:r>
      <w:r w:rsidR="00161863">
        <w:t>the school will collect data on</w:t>
      </w:r>
      <w:r w:rsidR="004177FE">
        <w:t xml:space="preserve"> </w:t>
      </w:r>
      <w:r w:rsidR="00065A47">
        <w:t>attainment and progress from prior data.</w:t>
      </w:r>
      <w:r w:rsidR="004177FE">
        <w:t xml:space="preserve"> This data should be completed in the appropriate marksheet in SIMS.</w:t>
      </w:r>
    </w:p>
    <w:p w14:paraId="1E3E2826" w14:textId="40574382" w:rsidR="00161863" w:rsidRDefault="00403E87" w:rsidP="00530517">
      <w:pPr>
        <w:pStyle w:val="Heading3"/>
      </w:pPr>
      <w:r>
        <w:t>Interim</w:t>
      </w:r>
      <w:r w:rsidR="00714ACF">
        <w:t xml:space="preserve"> and end of year</w:t>
      </w:r>
      <w:r w:rsidR="00E01AA3">
        <w:t xml:space="preserve"> report</w:t>
      </w:r>
      <w:r w:rsidR="00714ACF">
        <w:t>ing</w:t>
      </w:r>
    </w:p>
    <w:p w14:paraId="5AF10957" w14:textId="77777777" w:rsidR="00714ACF" w:rsidRPr="009E4768" w:rsidRDefault="00714ACF" w:rsidP="00714ACF">
      <w:pPr>
        <w:pStyle w:val="Heading4"/>
      </w:pPr>
      <w:r w:rsidRPr="009E4768">
        <w:t>Attainment</w:t>
      </w:r>
    </w:p>
    <w:p w14:paraId="6C003DF2" w14:textId="69E6E9F0" w:rsidR="00714ACF" w:rsidRDefault="00714ACF" w:rsidP="00714ACF">
      <w:r>
        <w:t>For subjects that have a</w:t>
      </w:r>
      <w:r w:rsidR="001A1C12">
        <w:t xml:space="preserve"> mid-year o</w:t>
      </w:r>
      <w:r w:rsidR="00360A1F">
        <w:t>r</w:t>
      </w:r>
      <w:r>
        <w:t xml:space="preserve"> end of year examination, students will receive a percentage attainment score and a related attainment band. </w:t>
      </w:r>
      <w:r w:rsidRPr="00E55537">
        <w:t xml:space="preserve">For </w:t>
      </w:r>
      <w:r w:rsidRPr="001A1C12">
        <w:rPr>
          <w:b/>
          <w:bCs/>
        </w:rPr>
        <w:t>non-examination subjects</w:t>
      </w:r>
      <w:r w:rsidRPr="00E55537">
        <w:t xml:space="preserve"> </w:t>
      </w:r>
      <w:r>
        <w:t>the school will</w:t>
      </w:r>
      <w:r w:rsidRPr="00E55537">
        <w:t xml:space="preserve"> report home an attainment band based on the work completed over the course of the year. It will be for subject teachers to determine the band for each student, generally following the percentages </w:t>
      </w:r>
      <w:r>
        <w:t>below</w:t>
      </w:r>
      <w:r w:rsidRPr="00E55537">
        <w:t>, but allowing for flexibility from group to group.</w:t>
      </w:r>
    </w:p>
    <w:tbl>
      <w:tblPr>
        <w:tblStyle w:val="TableGrid"/>
        <w:tblW w:w="0" w:type="auto"/>
        <w:tblLook w:val="04A0" w:firstRow="1" w:lastRow="0" w:firstColumn="1" w:lastColumn="0" w:noHBand="0" w:noVBand="1"/>
      </w:tblPr>
      <w:tblGrid>
        <w:gridCol w:w="2254"/>
        <w:gridCol w:w="4508"/>
        <w:gridCol w:w="2254"/>
      </w:tblGrid>
      <w:tr w:rsidR="00E2442A" w14:paraId="017887A8" w14:textId="77777777" w:rsidTr="00E2442A">
        <w:tc>
          <w:tcPr>
            <w:tcW w:w="2254" w:type="dxa"/>
            <w:vAlign w:val="center"/>
          </w:tcPr>
          <w:p w14:paraId="5A7A245D" w14:textId="77E0F07D" w:rsidR="00E2442A" w:rsidRPr="00162AFF" w:rsidRDefault="00E2442A" w:rsidP="00E2442A">
            <w:pPr>
              <w:jc w:val="center"/>
              <w:rPr>
                <w:rStyle w:val="IntenseReference"/>
              </w:rPr>
            </w:pPr>
            <w:r w:rsidRPr="00162AFF">
              <w:rPr>
                <w:rStyle w:val="IntenseReference"/>
              </w:rPr>
              <w:t>Band 3</w:t>
            </w:r>
          </w:p>
        </w:tc>
        <w:tc>
          <w:tcPr>
            <w:tcW w:w="4508" w:type="dxa"/>
            <w:vAlign w:val="center"/>
          </w:tcPr>
          <w:p w14:paraId="0183458A" w14:textId="3B25966D" w:rsidR="00E2442A" w:rsidRPr="00162AFF" w:rsidRDefault="00E2442A" w:rsidP="00E2442A">
            <w:pPr>
              <w:jc w:val="center"/>
              <w:rPr>
                <w:rStyle w:val="IntenseReference"/>
              </w:rPr>
            </w:pPr>
            <w:r w:rsidRPr="00162AFF">
              <w:rPr>
                <w:rStyle w:val="IntenseReference"/>
              </w:rPr>
              <w:t>Band 2</w:t>
            </w:r>
          </w:p>
        </w:tc>
        <w:tc>
          <w:tcPr>
            <w:tcW w:w="2254" w:type="dxa"/>
            <w:vAlign w:val="center"/>
          </w:tcPr>
          <w:p w14:paraId="240F7E99" w14:textId="6BFF5F71" w:rsidR="00E2442A" w:rsidRPr="00162AFF" w:rsidRDefault="00E2442A" w:rsidP="00E2442A">
            <w:pPr>
              <w:jc w:val="center"/>
              <w:rPr>
                <w:rStyle w:val="IntenseReference"/>
              </w:rPr>
            </w:pPr>
            <w:r w:rsidRPr="00162AFF">
              <w:rPr>
                <w:rStyle w:val="IntenseReference"/>
              </w:rPr>
              <w:t>Band 1</w:t>
            </w:r>
          </w:p>
        </w:tc>
      </w:tr>
      <w:tr w:rsidR="00E2442A" w14:paraId="1F27734B" w14:textId="77777777" w:rsidTr="00A6455E">
        <w:tc>
          <w:tcPr>
            <w:tcW w:w="2254" w:type="dxa"/>
          </w:tcPr>
          <w:p w14:paraId="07F8EF5F" w14:textId="03644153" w:rsidR="00E2442A" w:rsidRPr="00162AFF" w:rsidRDefault="00E2442A" w:rsidP="00714ACF">
            <w:pPr>
              <w:rPr>
                <w:sz w:val="20"/>
                <w:szCs w:val="20"/>
              </w:rPr>
            </w:pPr>
            <w:r w:rsidRPr="00162AFF">
              <w:rPr>
                <w:sz w:val="20"/>
                <w:szCs w:val="20"/>
              </w:rPr>
              <w:t xml:space="preserve">The exam result places the student in the </w:t>
            </w:r>
            <w:r w:rsidR="00E46F98" w:rsidRPr="00162AFF">
              <w:rPr>
                <w:sz w:val="20"/>
                <w:szCs w:val="20"/>
              </w:rPr>
              <w:t>lower</w:t>
            </w:r>
            <w:r w:rsidRPr="00162AFF">
              <w:rPr>
                <w:sz w:val="20"/>
                <w:szCs w:val="20"/>
              </w:rPr>
              <w:t xml:space="preserve"> 25% of attainers within that subject in the year group (these students typically go on to achieve grades </w:t>
            </w:r>
            <w:r w:rsidR="005669C1">
              <w:rPr>
                <w:sz w:val="20"/>
                <w:szCs w:val="20"/>
              </w:rPr>
              <w:t>1 to 4</w:t>
            </w:r>
            <w:r w:rsidRPr="00162AFF">
              <w:rPr>
                <w:sz w:val="20"/>
                <w:szCs w:val="20"/>
              </w:rPr>
              <w:t xml:space="preserve"> at GCSE)</w:t>
            </w:r>
          </w:p>
        </w:tc>
        <w:tc>
          <w:tcPr>
            <w:tcW w:w="4508" w:type="dxa"/>
          </w:tcPr>
          <w:p w14:paraId="751BD277" w14:textId="05D72F95" w:rsidR="00E2442A" w:rsidRPr="00162AFF" w:rsidRDefault="00E2442A" w:rsidP="00E2442A">
            <w:pPr>
              <w:rPr>
                <w:sz w:val="20"/>
                <w:szCs w:val="20"/>
              </w:rPr>
            </w:pPr>
            <w:r w:rsidRPr="00162AFF">
              <w:rPr>
                <w:sz w:val="20"/>
                <w:szCs w:val="20"/>
              </w:rPr>
              <w:t>The exam result places the student in the middle 50% of attainers within that subject in the year group (these students typically go on to achieve grades 2 to 6 at GCSE)</w:t>
            </w:r>
          </w:p>
          <w:p w14:paraId="4D4CC8D0" w14:textId="77777777" w:rsidR="00E2442A" w:rsidRPr="00162AFF" w:rsidRDefault="00E2442A" w:rsidP="00714ACF">
            <w:pPr>
              <w:rPr>
                <w:sz w:val="20"/>
                <w:szCs w:val="20"/>
              </w:rPr>
            </w:pPr>
          </w:p>
        </w:tc>
        <w:tc>
          <w:tcPr>
            <w:tcW w:w="2254" w:type="dxa"/>
          </w:tcPr>
          <w:p w14:paraId="15C0C3E2" w14:textId="1355297A" w:rsidR="00E2442A" w:rsidRPr="00162AFF" w:rsidRDefault="00E2442A" w:rsidP="00714ACF">
            <w:pPr>
              <w:rPr>
                <w:sz w:val="20"/>
                <w:szCs w:val="20"/>
              </w:rPr>
            </w:pPr>
            <w:r w:rsidRPr="00162AFF">
              <w:rPr>
                <w:sz w:val="20"/>
                <w:szCs w:val="20"/>
              </w:rPr>
              <w:t xml:space="preserve">The exam result places the student in the </w:t>
            </w:r>
            <w:r w:rsidR="00E46F98" w:rsidRPr="00162AFF">
              <w:rPr>
                <w:sz w:val="20"/>
                <w:szCs w:val="20"/>
              </w:rPr>
              <w:t>upper</w:t>
            </w:r>
            <w:r w:rsidRPr="00162AFF">
              <w:rPr>
                <w:sz w:val="20"/>
                <w:szCs w:val="20"/>
              </w:rPr>
              <w:t xml:space="preserve"> 25% of attainers within that subject in the year group (these students typically go on to achieve grades 5 to 9 at GCSE)</w:t>
            </w:r>
          </w:p>
        </w:tc>
      </w:tr>
    </w:tbl>
    <w:p w14:paraId="1C9FD49B" w14:textId="0B3E9D53" w:rsidR="00E01AA3" w:rsidRDefault="00E01AA3" w:rsidP="00117CA0">
      <w:pPr>
        <w:pStyle w:val="Heading4"/>
      </w:pPr>
      <w:r w:rsidRPr="009E4768">
        <w:t>Progress</w:t>
      </w:r>
    </w:p>
    <w:p w14:paraId="7C261ED7" w14:textId="3C2664DF" w:rsidR="00701116" w:rsidRPr="00701116" w:rsidRDefault="00701116" w:rsidP="00701116">
      <w:r>
        <w:t>Progress will be based on prior data taken from MidYis</w:t>
      </w:r>
      <w:r w:rsidR="004E69F4">
        <w:t xml:space="preserve"> moderated by teacher expertise and judgement.</w:t>
      </w:r>
    </w:p>
    <w:p w14:paraId="71985B7D" w14:textId="2A817F0F" w:rsidR="00E01AA3" w:rsidRDefault="00D92FF4" w:rsidP="004E5C70">
      <w:pPr>
        <w:pStyle w:val="ListParagraph"/>
        <w:numPr>
          <w:ilvl w:val="0"/>
          <w:numId w:val="7"/>
        </w:numPr>
      </w:pPr>
      <w:r>
        <w:rPr>
          <w:rStyle w:val="IntenseReference"/>
        </w:rPr>
        <w:t>Expected progress</w:t>
      </w:r>
      <w:r w:rsidR="00E01AA3">
        <w:t>: The student</w:t>
      </w:r>
      <w:r>
        <w:t xml:space="preserve">’s attainment is within the </w:t>
      </w:r>
      <w:r w:rsidR="00B963D6">
        <w:t>expected</w:t>
      </w:r>
      <w:r>
        <w:t xml:space="preserve"> banding for their known prior ability</w:t>
      </w:r>
    </w:p>
    <w:p w14:paraId="7CFAD0D4" w14:textId="056BDEDD" w:rsidR="00E01AA3" w:rsidRPr="00BC5122" w:rsidRDefault="00E01AA3" w:rsidP="004E5C70">
      <w:pPr>
        <w:pStyle w:val="ListParagraph"/>
        <w:numPr>
          <w:ilvl w:val="0"/>
          <w:numId w:val="7"/>
        </w:numPr>
      </w:pPr>
      <w:r w:rsidRPr="004E5C70">
        <w:rPr>
          <w:rStyle w:val="IntenseReference"/>
        </w:rPr>
        <w:t>Below</w:t>
      </w:r>
      <w:r w:rsidR="00D66599">
        <w:rPr>
          <w:rStyle w:val="IntenseReference"/>
        </w:rPr>
        <w:t xml:space="preserve"> expected progress</w:t>
      </w:r>
      <w:r>
        <w:t xml:space="preserve">: The student is not </w:t>
      </w:r>
      <w:r w:rsidR="00D66599">
        <w:t>within the expected banding for their known prior ability.</w:t>
      </w:r>
    </w:p>
    <w:p w14:paraId="512BE93E" w14:textId="7D0E009A" w:rsidR="00E01AA3" w:rsidRDefault="00BC57D6" w:rsidP="00666D41">
      <w:pPr>
        <w:pStyle w:val="Heading3"/>
      </w:pPr>
      <w:r>
        <w:t>End of year report</w:t>
      </w:r>
    </w:p>
    <w:p w14:paraId="1D3A150D" w14:textId="1B0D5D5B" w:rsidR="00BC57D6" w:rsidRDefault="007448E4" w:rsidP="00BC57D6">
      <w:r>
        <w:t>In addition to judgments on students’</w:t>
      </w:r>
      <w:r w:rsidR="002F2382">
        <w:t xml:space="preserve"> attendance,</w:t>
      </w:r>
      <w:r>
        <w:t xml:space="preserve"> behaviour in class, homework, organisation,</w:t>
      </w:r>
      <w:r w:rsidR="002F2382">
        <w:t xml:space="preserve"> attainment</w:t>
      </w:r>
      <w:r w:rsidR="00F9776D">
        <w:t xml:space="preserve"> and progress the end of year report will </w:t>
      </w:r>
      <w:r w:rsidR="00377786">
        <w:t>contain</w:t>
      </w:r>
      <w:r w:rsidR="00F9776D">
        <w:t xml:space="preserve"> a written summary by the form tutor</w:t>
      </w:r>
      <w:r w:rsidR="00EB4FE0">
        <w:t>.</w:t>
      </w:r>
    </w:p>
    <w:p w14:paraId="00FA7D66" w14:textId="3231EE77" w:rsidR="008E4180" w:rsidRDefault="00134235" w:rsidP="008E4180">
      <w:pPr>
        <w:pStyle w:val="Heading2"/>
      </w:pPr>
      <w:bookmarkStart w:id="25" w:name="_Toc45255111"/>
      <w:r>
        <w:t>Year 10 (Key Stage Four)</w:t>
      </w:r>
      <w:bookmarkEnd w:id="25"/>
    </w:p>
    <w:p w14:paraId="2336D0EA" w14:textId="5E5231C3" w:rsidR="00A0056E" w:rsidRDefault="00A0056E" w:rsidP="00A0056E">
      <w:r>
        <w:t xml:space="preserve">Years 10 will have two data collection points. </w:t>
      </w:r>
      <w:r w:rsidR="002F2382">
        <w:t>As well as collecting judgments on students’ attendance, behaviour in class, homework and organisation, the school will collect data on attainment and progress from prior data. This data should be completed in the appropriate marksheet in SIMS.</w:t>
      </w:r>
    </w:p>
    <w:p w14:paraId="4E051B7C" w14:textId="77777777" w:rsidR="00E834D5" w:rsidRDefault="00E834D5" w:rsidP="00E834D5">
      <w:pPr>
        <w:pStyle w:val="Heading3"/>
      </w:pPr>
      <w:r>
        <w:t>Interim and end of year reporting</w:t>
      </w:r>
    </w:p>
    <w:p w14:paraId="4AB9CC54" w14:textId="77777777" w:rsidR="00E834D5" w:rsidRPr="009E4768" w:rsidRDefault="00E834D5" w:rsidP="00E834D5">
      <w:pPr>
        <w:pStyle w:val="Heading4"/>
      </w:pPr>
      <w:r w:rsidRPr="009E4768">
        <w:t>Attainment</w:t>
      </w:r>
    </w:p>
    <w:p w14:paraId="54E08A41" w14:textId="0BA840A6" w:rsidR="00E834D5" w:rsidRDefault="00E834D5" w:rsidP="00E834D5">
      <w:r>
        <w:t>For subjects that have a mid-year o</w:t>
      </w:r>
      <w:r w:rsidR="00360A1F">
        <w:t>r</w:t>
      </w:r>
      <w:r>
        <w:t xml:space="preserve"> end of year examination, students will receive a percentage attainment score and a related attainment band. </w:t>
      </w:r>
      <w:r w:rsidRPr="00E55537">
        <w:t xml:space="preserve">It will be for subject teachers to determine the band for each student, generally following the percentages </w:t>
      </w:r>
      <w:r>
        <w:t>below</w:t>
      </w:r>
      <w:r w:rsidRPr="00E55537">
        <w:t>, but allowing for flexibility from group to group.</w:t>
      </w:r>
    </w:p>
    <w:tbl>
      <w:tblPr>
        <w:tblStyle w:val="TableGrid"/>
        <w:tblW w:w="0" w:type="auto"/>
        <w:tblLook w:val="04A0" w:firstRow="1" w:lastRow="0" w:firstColumn="1" w:lastColumn="0" w:noHBand="0" w:noVBand="1"/>
      </w:tblPr>
      <w:tblGrid>
        <w:gridCol w:w="2254"/>
        <w:gridCol w:w="4508"/>
        <w:gridCol w:w="2254"/>
      </w:tblGrid>
      <w:tr w:rsidR="00D31563" w14:paraId="6EF614A7" w14:textId="77777777" w:rsidTr="00A6455E">
        <w:tc>
          <w:tcPr>
            <w:tcW w:w="2254" w:type="dxa"/>
            <w:vAlign w:val="center"/>
          </w:tcPr>
          <w:p w14:paraId="023CE310" w14:textId="77777777" w:rsidR="00D31563" w:rsidRPr="00162AFF" w:rsidRDefault="00D31563" w:rsidP="00A6455E">
            <w:pPr>
              <w:jc w:val="center"/>
              <w:rPr>
                <w:rStyle w:val="IntenseReference"/>
              </w:rPr>
            </w:pPr>
            <w:r w:rsidRPr="00162AFF">
              <w:rPr>
                <w:rStyle w:val="IntenseReference"/>
              </w:rPr>
              <w:t>Band 3</w:t>
            </w:r>
          </w:p>
        </w:tc>
        <w:tc>
          <w:tcPr>
            <w:tcW w:w="4508" w:type="dxa"/>
            <w:vAlign w:val="center"/>
          </w:tcPr>
          <w:p w14:paraId="74DFA052" w14:textId="77777777" w:rsidR="00D31563" w:rsidRPr="00162AFF" w:rsidRDefault="00D31563" w:rsidP="00A6455E">
            <w:pPr>
              <w:jc w:val="center"/>
              <w:rPr>
                <w:rStyle w:val="IntenseReference"/>
              </w:rPr>
            </w:pPr>
            <w:r w:rsidRPr="00162AFF">
              <w:rPr>
                <w:rStyle w:val="IntenseReference"/>
              </w:rPr>
              <w:t>Band 2</w:t>
            </w:r>
          </w:p>
        </w:tc>
        <w:tc>
          <w:tcPr>
            <w:tcW w:w="2254" w:type="dxa"/>
            <w:vAlign w:val="center"/>
          </w:tcPr>
          <w:p w14:paraId="42165CE2" w14:textId="77777777" w:rsidR="00D31563" w:rsidRPr="00162AFF" w:rsidRDefault="00D31563" w:rsidP="00A6455E">
            <w:pPr>
              <w:jc w:val="center"/>
              <w:rPr>
                <w:rStyle w:val="IntenseReference"/>
              </w:rPr>
            </w:pPr>
            <w:r w:rsidRPr="00162AFF">
              <w:rPr>
                <w:rStyle w:val="IntenseReference"/>
              </w:rPr>
              <w:t>Band 1</w:t>
            </w:r>
          </w:p>
        </w:tc>
      </w:tr>
      <w:tr w:rsidR="00D31563" w14:paraId="3BCFF080" w14:textId="77777777" w:rsidTr="00A6455E">
        <w:tc>
          <w:tcPr>
            <w:tcW w:w="2254" w:type="dxa"/>
          </w:tcPr>
          <w:p w14:paraId="7183409A" w14:textId="581ED556" w:rsidR="00D31563" w:rsidRPr="00162AFF" w:rsidRDefault="00D31563" w:rsidP="00A6455E">
            <w:pPr>
              <w:rPr>
                <w:sz w:val="20"/>
                <w:szCs w:val="20"/>
              </w:rPr>
            </w:pPr>
            <w:r w:rsidRPr="00162AFF">
              <w:rPr>
                <w:sz w:val="20"/>
                <w:szCs w:val="20"/>
              </w:rPr>
              <w:t xml:space="preserve">The exam result places the student in the lower 25% of attainers within that subject in the year group (these students typically go on to achieve grades </w:t>
            </w:r>
            <w:r w:rsidR="005669C1">
              <w:rPr>
                <w:sz w:val="20"/>
                <w:szCs w:val="20"/>
              </w:rPr>
              <w:t>1 to 4</w:t>
            </w:r>
            <w:r w:rsidRPr="00162AFF">
              <w:rPr>
                <w:sz w:val="20"/>
                <w:szCs w:val="20"/>
              </w:rPr>
              <w:t xml:space="preserve"> at GCSE)</w:t>
            </w:r>
          </w:p>
        </w:tc>
        <w:tc>
          <w:tcPr>
            <w:tcW w:w="4508" w:type="dxa"/>
          </w:tcPr>
          <w:p w14:paraId="5352508D" w14:textId="77777777" w:rsidR="00D31563" w:rsidRPr="00162AFF" w:rsidRDefault="00D31563" w:rsidP="00A6455E">
            <w:pPr>
              <w:rPr>
                <w:sz w:val="20"/>
                <w:szCs w:val="20"/>
              </w:rPr>
            </w:pPr>
            <w:r w:rsidRPr="00162AFF">
              <w:rPr>
                <w:sz w:val="20"/>
                <w:szCs w:val="20"/>
              </w:rPr>
              <w:t>The exam result places the student in the middle 50% of attainers within that subject in the year group (these students typically go on to achieve grades 2 to 6 at GCSE)</w:t>
            </w:r>
          </w:p>
          <w:p w14:paraId="17E90DC3" w14:textId="77777777" w:rsidR="00D31563" w:rsidRPr="00162AFF" w:rsidRDefault="00D31563" w:rsidP="00A6455E">
            <w:pPr>
              <w:rPr>
                <w:sz w:val="20"/>
                <w:szCs w:val="20"/>
              </w:rPr>
            </w:pPr>
          </w:p>
        </w:tc>
        <w:tc>
          <w:tcPr>
            <w:tcW w:w="2254" w:type="dxa"/>
          </w:tcPr>
          <w:p w14:paraId="62C1B1D4" w14:textId="77777777" w:rsidR="00D31563" w:rsidRPr="00162AFF" w:rsidRDefault="00D31563" w:rsidP="00A6455E">
            <w:pPr>
              <w:rPr>
                <w:sz w:val="20"/>
                <w:szCs w:val="20"/>
              </w:rPr>
            </w:pPr>
            <w:r w:rsidRPr="00162AFF">
              <w:rPr>
                <w:sz w:val="20"/>
                <w:szCs w:val="20"/>
              </w:rPr>
              <w:t>The exam result places the student in the upper 25% of attainers within that subject in the year group (these students typically go on to achieve grades 5 to 9 at GCSE)</w:t>
            </w:r>
          </w:p>
        </w:tc>
      </w:tr>
    </w:tbl>
    <w:p w14:paraId="4B67F3A9" w14:textId="77777777" w:rsidR="00E834D5" w:rsidRDefault="00E834D5" w:rsidP="00E834D5">
      <w:pPr>
        <w:pStyle w:val="Heading4"/>
      </w:pPr>
      <w:r w:rsidRPr="009E4768">
        <w:t>Progress</w:t>
      </w:r>
    </w:p>
    <w:p w14:paraId="6DFB67DF" w14:textId="48E763DA" w:rsidR="00E834D5" w:rsidRPr="00701116" w:rsidRDefault="00E834D5" w:rsidP="00E834D5">
      <w:r>
        <w:t xml:space="preserve">Progress will be based on prior data taken from </w:t>
      </w:r>
      <w:r w:rsidR="00D44A85">
        <w:t>Yell</w:t>
      </w:r>
      <w:r>
        <w:t>is moderated by teacher expertise and judgement.</w:t>
      </w:r>
    </w:p>
    <w:p w14:paraId="60CCBFCF" w14:textId="77777777" w:rsidR="00E834D5" w:rsidRDefault="00E834D5" w:rsidP="00E834D5">
      <w:pPr>
        <w:pStyle w:val="ListParagraph"/>
        <w:numPr>
          <w:ilvl w:val="0"/>
          <w:numId w:val="7"/>
        </w:numPr>
      </w:pPr>
      <w:r>
        <w:rPr>
          <w:rStyle w:val="IntenseReference"/>
        </w:rPr>
        <w:t>Expected progress</w:t>
      </w:r>
      <w:r>
        <w:t>: The student’s attainment is within the expected banding for their known prior ability</w:t>
      </w:r>
    </w:p>
    <w:p w14:paraId="29E75453" w14:textId="77777777" w:rsidR="00E834D5" w:rsidRPr="00BC5122" w:rsidRDefault="00E834D5" w:rsidP="00E834D5">
      <w:pPr>
        <w:pStyle w:val="ListParagraph"/>
        <w:numPr>
          <w:ilvl w:val="0"/>
          <w:numId w:val="7"/>
        </w:numPr>
      </w:pPr>
      <w:r w:rsidRPr="004E5C70">
        <w:rPr>
          <w:rStyle w:val="IntenseReference"/>
        </w:rPr>
        <w:t>Below</w:t>
      </w:r>
      <w:r>
        <w:rPr>
          <w:rStyle w:val="IntenseReference"/>
        </w:rPr>
        <w:t xml:space="preserve"> expected progress</w:t>
      </w:r>
      <w:r>
        <w:t>: The student is not within the expected banding for their known prior ability.</w:t>
      </w:r>
    </w:p>
    <w:p w14:paraId="7819D756" w14:textId="77777777" w:rsidR="00A0056E" w:rsidRDefault="00A0056E" w:rsidP="00A0056E">
      <w:pPr>
        <w:pStyle w:val="Heading3"/>
      </w:pPr>
      <w:r>
        <w:t>End of year report</w:t>
      </w:r>
    </w:p>
    <w:p w14:paraId="619F0DB3" w14:textId="4F65CBED" w:rsidR="00D44A85" w:rsidRDefault="00D44A85" w:rsidP="00D44A85">
      <w:r>
        <w:t>In addition to judgments on students’ attendance, behaviour in class, homework, organisation</w:t>
      </w:r>
      <w:r w:rsidR="0042171C">
        <w:t xml:space="preserve"> </w:t>
      </w:r>
      <w:r>
        <w:t xml:space="preserve">and progress the end of year report will contain </w:t>
      </w:r>
      <w:r w:rsidR="0042171C">
        <w:t xml:space="preserve">a mock examination grade and </w:t>
      </w:r>
      <w:r>
        <w:t>a written summary by the form tutor.</w:t>
      </w:r>
    </w:p>
    <w:p w14:paraId="107098E0" w14:textId="4C8A01AB" w:rsidR="00A0056E" w:rsidRPr="009E4768" w:rsidRDefault="00A0056E" w:rsidP="00117CA0">
      <w:pPr>
        <w:pStyle w:val="Heading4"/>
        <w:rPr>
          <w:rStyle w:val="IntenseReference"/>
          <w:b w:val="0"/>
          <w:bCs w:val="0"/>
        </w:rPr>
      </w:pPr>
      <w:r w:rsidRPr="006F4ABA">
        <w:t>Attainment</w:t>
      </w:r>
    </w:p>
    <w:p w14:paraId="656EDCCD" w14:textId="7355A094" w:rsidR="0002413A" w:rsidRDefault="0002413A" w:rsidP="00A0056E">
      <w:r>
        <w:t xml:space="preserve">For all examination subjects, students will receive a </w:t>
      </w:r>
      <w:r w:rsidR="0024104A" w:rsidRPr="00AB5A7B">
        <w:rPr>
          <w:b/>
          <w:bCs/>
        </w:rPr>
        <w:t>mock examination grade</w:t>
      </w:r>
      <w:r w:rsidR="0024104A">
        <w:t xml:space="preserve"> </w:t>
      </w:r>
      <w:r>
        <w:t>and a related attainment band.</w:t>
      </w:r>
    </w:p>
    <w:tbl>
      <w:tblPr>
        <w:tblStyle w:val="TableGrid"/>
        <w:tblW w:w="0" w:type="auto"/>
        <w:tblLook w:val="04A0" w:firstRow="1" w:lastRow="0" w:firstColumn="1" w:lastColumn="0" w:noHBand="0" w:noVBand="1"/>
      </w:tblPr>
      <w:tblGrid>
        <w:gridCol w:w="2254"/>
        <w:gridCol w:w="4508"/>
        <w:gridCol w:w="2254"/>
      </w:tblGrid>
      <w:tr w:rsidR="00D31563" w14:paraId="2FFF2DDC" w14:textId="77777777" w:rsidTr="00A6455E">
        <w:tc>
          <w:tcPr>
            <w:tcW w:w="2254" w:type="dxa"/>
            <w:vAlign w:val="center"/>
          </w:tcPr>
          <w:p w14:paraId="4F930C16" w14:textId="77777777" w:rsidR="00D31563" w:rsidRPr="00162AFF" w:rsidRDefault="00D31563" w:rsidP="00A6455E">
            <w:pPr>
              <w:jc w:val="center"/>
              <w:rPr>
                <w:rStyle w:val="IntenseReference"/>
              </w:rPr>
            </w:pPr>
            <w:r w:rsidRPr="00162AFF">
              <w:rPr>
                <w:rStyle w:val="IntenseReference"/>
              </w:rPr>
              <w:t>Band 3</w:t>
            </w:r>
          </w:p>
        </w:tc>
        <w:tc>
          <w:tcPr>
            <w:tcW w:w="4508" w:type="dxa"/>
            <w:vAlign w:val="center"/>
          </w:tcPr>
          <w:p w14:paraId="5743770A" w14:textId="77777777" w:rsidR="00D31563" w:rsidRPr="00162AFF" w:rsidRDefault="00D31563" w:rsidP="00A6455E">
            <w:pPr>
              <w:jc w:val="center"/>
              <w:rPr>
                <w:rStyle w:val="IntenseReference"/>
              </w:rPr>
            </w:pPr>
            <w:r w:rsidRPr="00162AFF">
              <w:rPr>
                <w:rStyle w:val="IntenseReference"/>
              </w:rPr>
              <w:t>Band 2</w:t>
            </w:r>
          </w:p>
        </w:tc>
        <w:tc>
          <w:tcPr>
            <w:tcW w:w="2254" w:type="dxa"/>
            <w:vAlign w:val="center"/>
          </w:tcPr>
          <w:p w14:paraId="523AACAC" w14:textId="77777777" w:rsidR="00D31563" w:rsidRPr="00162AFF" w:rsidRDefault="00D31563" w:rsidP="00A6455E">
            <w:pPr>
              <w:jc w:val="center"/>
              <w:rPr>
                <w:rStyle w:val="IntenseReference"/>
              </w:rPr>
            </w:pPr>
            <w:r w:rsidRPr="00162AFF">
              <w:rPr>
                <w:rStyle w:val="IntenseReference"/>
              </w:rPr>
              <w:t>Band 1</w:t>
            </w:r>
          </w:p>
        </w:tc>
      </w:tr>
      <w:tr w:rsidR="00D31563" w14:paraId="147FB3D8" w14:textId="77777777" w:rsidTr="00A6455E">
        <w:tc>
          <w:tcPr>
            <w:tcW w:w="2254" w:type="dxa"/>
          </w:tcPr>
          <w:p w14:paraId="6B8F0F8F" w14:textId="180F8156" w:rsidR="00D31563" w:rsidRPr="00162AFF" w:rsidRDefault="00D31563" w:rsidP="00A6455E">
            <w:pPr>
              <w:rPr>
                <w:sz w:val="20"/>
                <w:szCs w:val="20"/>
              </w:rPr>
            </w:pPr>
            <w:r w:rsidRPr="00162AFF">
              <w:rPr>
                <w:sz w:val="20"/>
                <w:szCs w:val="20"/>
              </w:rPr>
              <w:t xml:space="preserve">The </w:t>
            </w:r>
            <w:r w:rsidR="00176B6D">
              <w:rPr>
                <w:sz w:val="20"/>
                <w:szCs w:val="20"/>
              </w:rPr>
              <w:t xml:space="preserve">mock </w:t>
            </w:r>
            <w:r w:rsidRPr="00162AFF">
              <w:rPr>
                <w:sz w:val="20"/>
                <w:szCs w:val="20"/>
              </w:rPr>
              <w:t xml:space="preserve">exam result places the student in the lower 25% of attainers within that subject in the year group (these students typically go on to achieve grades </w:t>
            </w:r>
            <w:r w:rsidR="005669C1">
              <w:rPr>
                <w:sz w:val="20"/>
                <w:szCs w:val="20"/>
              </w:rPr>
              <w:t>1 to 4</w:t>
            </w:r>
            <w:r w:rsidRPr="00162AFF">
              <w:rPr>
                <w:sz w:val="20"/>
                <w:szCs w:val="20"/>
              </w:rPr>
              <w:t xml:space="preserve"> at GCSE)</w:t>
            </w:r>
          </w:p>
        </w:tc>
        <w:tc>
          <w:tcPr>
            <w:tcW w:w="4508" w:type="dxa"/>
          </w:tcPr>
          <w:p w14:paraId="6A54DB74" w14:textId="7A4C8C31" w:rsidR="00D31563" w:rsidRPr="00162AFF" w:rsidRDefault="00D31563" w:rsidP="00A6455E">
            <w:pPr>
              <w:rPr>
                <w:sz w:val="20"/>
                <w:szCs w:val="20"/>
              </w:rPr>
            </w:pPr>
            <w:r w:rsidRPr="00162AFF">
              <w:rPr>
                <w:sz w:val="20"/>
                <w:szCs w:val="20"/>
              </w:rPr>
              <w:t xml:space="preserve">The </w:t>
            </w:r>
            <w:r w:rsidR="00176B6D">
              <w:rPr>
                <w:sz w:val="20"/>
                <w:szCs w:val="20"/>
              </w:rPr>
              <w:t xml:space="preserve">mock </w:t>
            </w:r>
            <w:r w:rsidRPr="00162AFF">
              <w:rPr>
                <w:sz w:val="20"/>
                <w:szCs w:val="20"/>
              </w:rPr>
              <w:t>exam result places the student in the middle 50% of attainers within that subject in the year group (these students typically go on to achieve grades 2 to 6 at GCSE)</w:t>
            </w:r>
          </w:p>
          <w:p w14:paraId="5473F0BE" w14:textId="77777777" w:rsidR="00D31563" w:rsidRPr="00162AFF" w:rsidRDefault="00D31563" w:rsidP="00A6455E">
            <w:pPr>
              <w:rPr>
                <w:sz w:val="20"/>
                <w:szCs w:val="20"/>
              </w:rPr>
            </w:pPr>
          </w:p>
        </w:tc>
        <w:tc>
          <w:tcPr>
            <w:tcW w:w="2254" w:type="dxa"/>
          </w:tcPr>
          <w:p w14:paraId="7EE78FAC" w14:textId="728C44DF" w:rsidR="00D31563" w:rsidRPr="00162AFF" w:rsidRDefault="00D31563" w:rsidP="00A6455E">
            <w:pPr>
              <w:rPr>
                <w:sz w:val="20"/>
                <w:szCs w:val="20"/>
              </w:rPr>
            </w:pPr>
            <w:r w:rsidRPr="00162AFF">
              <w:rPr>
                <w:sz w:val="20"/>
                <w:szCs w:val="20"/>
              </w:rPr>
              <w:t xml:space="preserve">The </w:t>
            </w:r>
            <w:r w:rsidR="00176B6D">
              <w:rPr>
                <w:sz w:val="20"/>
                <w:szCs w:val="20"/>
              </w:rPr>
              <w:t xml:space="preserve">mock </w:t>
            </w:r>
            <w:r w:rsidRPr="00162AFF">
              <w:rPr>
                <w:sz w:val="20"/>
                <w:szCs w:val="20"/>
              </w:rPr>
              <w:t>exam result places the student in the upper 25% of attainers within that subject in the year group (these students typically go on to achieve grades 5 to 9 at GCSE)</w:t>
            </w:r>
          </w:p>
        </w:tc>
      </w:tr>
    </w:tbl>
    <w:p w14:paraId="07D0B128" w14:textId="0FE2CA4A" w:rsidR="00802BC8" w:rsidRDefault="00802BC8" w:rsidP="00802BC8">
      <w:pPr>
        <w:pStyle w:val="Heading2"/>
      </w:pPr>
      <w:bookmarkStart w:id="26" w:name="_Toc45255112"/>
      <w:r>
        <w:t>Year 1</w:t>
      </w:r>
      <w:r w:rsidR="006712DB">
        <w:t>1</w:t>
      </w:r>
      <w:r>
        <w:t xml:space="preserve"> (Key Stage Four)</w:t>
      </w:r>
      <w:bookmarkEnd w:id="26"/>
    </w:p>
    <w:p w14:paraId="6C28F3D7" w14:textId="06EA4431" w:rsidR="00802BC8" w:rsidRDefault="00802BC8" w:rsidP="00802BC8">
      <w:r>
        <w:t xml:space="preserve">Years 11 will have two data collection points. </w:t>
      </w:r>
      <w:r w:rsidR="002F2382">
        <w:t>As well as collecting judgments on students’ attendance, behaviour in class, homework and organisation, the school will collect data on attainment and progress from prior data. This data should be completed in the appropriate marksheet in SIMS.</w:t>
      </w:r>
    </w:p>
    <w:p w14:paraId="620F543D" w14:textId="5E7FA5E4" w:rsidR="0092518B" w:rsidRDefault="0092518B" w:rsidP="0092518B">
      <w:pPr>
        <w:pStyle w:val="Heading3"/>
      </w:pPr>
      <w:r>
        <w:t>Interim reporting</w:t>
      </w:r>
    </w:p>
    <w:p w14:paraId="011F9F86" w14:textId="2FE9AB47" w:rsidR="0092518B" w:rsidRDefault="0092518B" w:rsidP="0092518B">
      <w:r>
        <w:t>In addition to judgments on students’ behaviour in class, homework, organisation, and progress the inter</w:t>
      </w:r>
      <w:r w:rsidR="00360A1F">
        <w:t>i</w:t>
      </w:r>
      <w:r w:rsidR="00985E85">
        <w:t>m</w:t>
      </w:r>
      <w:r>
        <w:t xml:space="preserve"> report will contain a written summary by the form tutor.</w:t>
      </w:r>
    </w:p>
    <w:p w14:paraId="353798B8" w14:textId="77777777" w:rsidR="0092518B" w:rsidRPr="009E4768" w:rsidRDefault="0092518B" w:rsidP="0092518B">
      <w:pPr>
        <w:pStyle w:val="Heading4"/>
      </w:pPr>
      <w:r w:rsidRPr="009E4768">
        <w:t>Attainment</w:t>
      </w:r>
    </w:p>
    <w:p w14:paraId="30EA97CC" w14:textId="7E35515F" w:rsidR="0092518B" w:rsidRDefault="0092518B" w:rsidP="0092518B">
      <w:r>
        <w:t xml:space="preserve">For subjects that have a mid-year or end of year examination, students will receive a percentage attainment score and a related attainment band. </w:t>
      </w:r>
      <w:r w:rsidRPr="00E55537">
        <w:t xml:space="preserve">For </w:t>
      </w:r>
      <w:r w:rsidRPr="001A1C12">
        <w:rPr>
          <w:b/>
          <w:bCs/>
        </w:rPr>
        <w:t>non-examination subjects</w:t>
      </w:r>
      <w:r w:rsidRPr="00E55537">
        <w:t xml:space="preserve"> </w:t>
      </w:r>
      <w:r>
        <w:t>the school will</w:t>
      </w:r>
      <w:r w:rsidRPr="00E55537">
        <w:t xml:space="preserve"> report home an attainment band based on the work completed over the course of the year. It will be for subject teachers to determine the band for each student, generally following the percentages </w:t>
      </w:r>
      <w:r>
        <w:t>below</w:t>
      </w:r>
      <w:r w:rsidRPr="00E55537">
        <w:t>, but allowing for flexibility from group to group.</w:t>
      </w:r>
    </w:p>
    <w:tbl>
      <w:tblPr>
        <w:tblStyle w:val="TableGrid"/>
        <w:tblW w:w="0" w:type="auto"/>
        <w:tblLook w:val="04A0" w:firstRow="1" w:lastRow="0" w:firstColumn="1" w:lastColumn="0" w:noHBand="0" w:noVBand="1"/>
      </w:tblPr>
      <w:tblGrid>
        <w:gridCol w:w="2254"/>
        <w:gridCol w:w="4508"/>
        <w:gridCol w:w="2254"/>
      </w:tblGrid>
      <w:tr w:rsidR="00D31563" w14:paraId="5EE1A170" w14:textId="77777777" w:rsidTr="00A6455E">
        <w:tc>
          <w:tcPr>
            <w:tcW w:w="2254" w:type="dxa"/>
            <w:vAlign w:val="center"/>
          </w:tcPr>
          <w:p w14:paraId="0B89F740" w14:textId="77777777" w:rsidR="00D31563" w:rsidRPr="00162AFF" w:rsidRDefault="00D31563" w:rsidP="00A6455E">
            <w:pPr>
              <w:jc w:val="center"/>
              <w:rPr>
                <w:rStyle w:val="IntenseReference"/>
              </w:rPr>
            </w:pPr>
            <w:r w:rsidRPr="00162AFF">
              <w:rPr>
                <w:rStyle w:val="IntenseReference"/>
              </w:rPr>
              <w:t>Band 3</w:t>
            </w:r>
          </w:p>
        </w:tc>
        <w:tc>
          <w:tcPr>
            <w:tcW w:w="4508" w:type="dxa"/>
            <w:vAlign w:val="center"/>
          </w:tcPr>
          <w:p w14:paraId="46DEFB16" w14:textId="77777777" w:rsidR="00D31563" w:rsidRPr="00162AFF" w:rsidRDefault="00D31563" w:rsidP="00A6455E">
            <w:pPr>
              <w:jc w:val="center"/>
              <w:rPr>
                <w:rStyle w:val="IntenseReference"/>
              </w:rPr>
            </w:pPr>
            <w:r w:rsidRPr="00162AFF">
              <w:rPr>
                <w:rStyle w:val="IntenseReference"/>
              </w:rPr>
              <w:t>Band 2</w:t>
            </w:r>
          </w:p>
        </w:tc>
        <w:tc>
          <w:tcPr>
            <w:tcW w:w="2254" w:type="dxa"/>
            <w:vAlign w:val="center"/>
          </w:tcPr>
          <w:p w14:paraId="7353549B" w14:textId="77777777" w:rsidR="00D31563" w:rsidRPr="00162AFF" w:rsidRDefault="00D31563" w:rsidP="00A6455E">
            <w:pPr>
              <w:jc w:val="center"/>
              <w:rPr>
                <w:rStyle w:val="IntenseReference"/>
              </w:rPr>
            </w:pPr>
            <w:r w:rsidRPr="00162AFF">
              <w:rPr>
                <w:rStyle w:val="IntenseReference"/>
              </w:rPr>
              <w:t>Band 1</w:t>
            </w:r>
          </w:p>
        </w:tc>
      </w:tr>
      <w:tr w:rsidR="00D31563" w14:paraId="07EEF7F5" w14:textId="77777777" w:rsidTr="00A6455E">
        <w:tc>
          <w:tcPr>
            <w:tcW w:w="2254" w:type="dxa"/>
          </w:tcPr>
          <w:p w14:paraId="10FB2B85" w14:textId="54BC900B" w:rsidR="00D31563" w:rsidRPr="00162AFF" w:rsidRDefault="00D31563" w:rsidP="00A6455E">
            <w:pPr>
              <w:rPr>
                <w:sz w:val="20"/>
                <w:szCs w:val="20"/>
              </w:rPr>
            </w:pPr>
            <w:r w:rsidRPr="00162AFF">
              <w:rPr>
                <w:sz w:val="20"/>
                <w:szCs w:val="20"/>
              </w:rPr>
              <w:t xml:space="preserve">The exam result places the student in the lower 25% of attainers within that subject in the year group (these students typically go on to achieve grades </w:t>
            </w:r>
            <w:r w:rsidR="005669C1">
              <w:rPr>
                <w:sz w:val="20"/>
                <w:szCs w:val="20"/>
              </w:rPr>
              <w:t>1 to 4</w:t>
            </w:r>
            <w:r w:rsidRPr="00162AFF">
              <w:rPr>
                <w:sz w:val="20"/>
                <w:szCs w:val="20"/>
              </w:rPr>
              <w:t xml:space="preserve"> at GCSE)</w:t>
            </w:r>
          </w:p>
        </w:tc>
        <w:tc>
          <w:tcPr>
            <w:tcW w:w="4508" w:type="dxa"/>
          </w:tcPr>
          <w:p w14:paraId="0EC13B07" w14:textId="77777777" w:rsidR="00D31563" w:rsidRPr="00162AFF" w:rsidRDefault="00D31563" w:rsidP="00A6455E">
            <w:pPr>
              <w:rPr>
                <w:sz w:val="20"/>
                <w:szCs w:val="20"/>
              </w:rPr>
            </w:pPr>
            <w:r w:rsidRPr="00162AFF">
              <w:rPr>
                <w:sz w:val="20"/>
                <w:szCs w:val="20"/>
              </w:rPr>
              <w:t>The exam result places the student in the middle 50% of attainers within that subject in the year group (these students typically go on to achieve grades 2 to 6 at GCSE)</w:t>
            </w:r>
          </w:p>
          <w:p w14:paraId="26022761" w14:textId="77777777" w:rsidR="00D31563" w:rsidRPr="00162AFF" w:rsidRDefault="00D31563" w:rsidP="00A6455E">
            <w:pPr>
              <w:rPr>
                <w:sz w:val="20"/>
                <w:szCs w:val="20"/>
              </w:rPr>
            </w:pPr>
          </w:p>
        </w:tc>
        <w:tc>
          <w:tcPr>
            <w:tcW w:w="2254" w:type="dxa"/>
          </w:tcPr>
          <w:p w14:paraId="3BAD71AE" w14:textId="77777777" w:rsidR="00D31563" w:rsidRPr="00162AFF" w:rsidRDefault="00D31563" w:rsidP="00A6455E">
            <w:pPr>
              <w:rPr>
                <w:sz w:val="20"/>
                <w:szCs w:val="20"/>
              </w:rPr>
            </w:pPr>
            <w:r w:rsidRPr="00162AFF">
              <w:rPr>
                <w:sz w:val="20"/>
                <w:szCs w:val="20"/>
              </w:rPr>
              <w:t>The exam result places the student in the upper 25% of attainers within that subject in the year group (these students typically go on to achieve grades 5 to 9 at GCSE)</w:t>
            </w:r>
          </w:p>
        </w:tc>
      </w:tr>
    </w:tbl>
    <w:p w14:paraId="13B88E3B" w14:textId="77777777" w:rsidR="0092518B" w:rsidRDefault="0092518B" w:rsidP="0092518B">
      <w:pPr>
        <w:pStyle w:val="Heading4"/>
      </w:pPr>
      <w:r w:rsidRPr="009E4768">
        <w:t>Progress</w:t>
      </w:r>
    </w:p>
    <w:p w14:paraId="2A351E5D" w14:textId="00D3B816" w:rsidR="0092518B" w:rsidRPr="00701116" w:rsidRDefault="0092518B" w:rsidP="0092518B">
      <w:r>
        <w:t xml:space="preserve">Progress will be based on prior data taken from </w:t>
      </w:r>
      <w:r w:rsidR="00C920FB">
        <w:t>Yellis</w:t>
      </w:r>
      <w:r>
        <w:t xml:space="preserve"> moderated by teacher expertise and judgement.</w:t>
      </w:r>
    </w:p>
    <w:p w14:paraId="52DAA0B6" w14:textId="77777777" w:rsidR="0092518B" w:rsidRDefault="0092518B" w:rsidP="0092518B">
      <w:pPr>
        <w:pStyle w:val="ListParagraph"/>
        <w:numPr>
          <w:ilvl w:val="0"/>
          <w:numId w:val="7"/>
        </w:numPr>
      </w:pPr>
      <w:r>
        <w:rPr>
          <w:rStyle w:val="IntenseReference"/>
        </w:rPr>
        <w:t>Expected progress</w:t>
      </w:r>
      <w:r>
        <w:t>: The student’s attainment is within the expected banding for their known prior ability</w:t>
      </w:r>
    </w:p>
    <w:p w14:paraId="28545889" w14:textId="77777777" w:rsidR="0092518B" w:rsidRPr="00BC5122" w:rsidRDefault="0092518B" w:rsidP="0092518B">
      <w:pPr>
        <w:pStyle w:val="ListParagraph"/>
        <w:numPr>
          <w:ilvl w:val="0"/>
          <w:numId w:val="7"/>
        </w:numPr>
      </w:pPr>
      <w:r w:rsidRPr="004E5C70">
        <w:rPr>
          <w:rStyle w:val="IntenseReference"/>
        </w:rPr>
        <w:t>Below</w:t>
      </w:r>
      <w:r>
        <w:rPr>
          <w:rStyle w:val="IntenseReference"/>
        </w:rPr>
        <w:t xml:space="preserve"> expected progress</w:t>
      </w:r>
      <w:r>
        <w:t>: The student is not within the expected banding for their known prior ability.</w:t>
      </w:r>
    </w:p>
    <w:p w14:paraId="51E62B4D" w14:textId="52540E87" w:rsidR="00802BC8" w:rsidRDefault="00802BC8" w:rsidP="00802BC8">
      <w:pPr>
        <w:pStyle w:val="Heading3"/>
      </w:pPr>
      <w:r>
        <w:t>Mock examination report</w:t>
      </w:r>
    </w:p>
    <w:p w14:paraId="061817DF" w14:textId="6E863DBD" w:rsidR="00802BC8" w:rsidRDefault="00802BC8" w:rsidP="00802BC8">
      <w:r>
        <w:t xml:space="preserve">In addition to judgments on students’ behaviour in class, homework, organisation, and progress the end of year report will contain a written summary by the form tutor and a report home on mock examination attainment </w:t>
      </w:r>
      <w:r w:rsidR="006B4B27">
        <w:t>following the mock exams</w:t>
      </w:r>
      <w:r>
        <w:t>.</w:t>
      </w:r>
    </w:p>
    <w:p w14:paraId="2EFB6D8D" w14:textId="3563D128" w:rsidR="005830D0" w:rsidRDefault="005830D0" w:rsidP="005830D0">
      <w:pPr>
        <w:pStyle w:val="Heading4"/>
      </w:pPr>
      <w:r>
        <w:t>Attainment</w:t>
      </w:r>
    </w:p>
    <w:p w14:paraId="0D3C8D77" w14:textId="7086C1AB" w:rsidR="00802BC8" w:rsidRDefault="00802BC8" w:rsidP="00802BC8">
      <w:r>
        <w:t xml:space="preserve">For all examination subjects, students will receive a </w:t>
      </w:r>
      <w:r w:rsidRPr="001B0546">
        <w:rPr>
          <w:b/>
          <w:bCs/>
        </w:rPr>
        <w:t>mock examination grade</w:t>
      </w:r>
      <w:r>
        <w:t xml:space="preserve"> and related attainment band</w:t>
      </w:r>
      <w:r w:rsidR="00AF5E83">
        <w:t xml:space="preserve"> as well as a predicted grade.</w:t>
      </w:r>
    </w:p>
    <w:tbl>
      <w:tblPr>
        <w:tblStyle w:val="TableGrid"/>
        <w:tblW w:w="0" w:type="auto"/>
        <w:tblLook w:val="04A0" w:firstRow="1" w:lastRow="0" w:firstColumn="1" w:lastColumn="0" w:noHBand="0" w:noVBand="1"/>
      </w:tblPr>
      <w:tblGrid>
        <w:gridCol w:w="2254"/>
        <w:gridCol w:w="4508"/>
        <w:gridCol w:w="2254"/>
      </w:tblGrid>
      <w:tr w:rsidR="00D31563" w14:paraId="2E0B2C38" w14:textId="77777777" w:rsidTr="00A6455E">
        <w:tc>
          <w:tcPr>
            <w:tcW w:w="2254" w:type="dxa"/>
            <w:vAlign w:val="center"/>
          </w:tcPr>
          <w:p w14:paraId="2C1EA125" w14:textId="77777777" w:rsidR="00D31563" w:rsidRPr="00162AFF" w:rsidRDefault="00D31563" w:rsidP="00A6455E">
            <w:pPr>
              <w:jc w:val="center"/>
              <w:rPr>
                <w:rStyle w:val="IntenseReference"/>
              </w:rPr>
            </w:pPr>
            <w:r w:rsidRPr="00162AFF">
              <w:rPr>
                <w:rStyle w:val="IntenseReference"/>
              </w:rPr>
              <w:t>Band 3</w:t>
            </w:r>
          </w:p>
        </w:tc>
        <w:tc>
          <w:tcPr>
            <w:tcW w:w="4508" w:type="dxa"/>
            <w:vAlign w:val="center"/>
          </w:tcPr>
          <w:p w14:paraId="2E18DEFC" w14:textId="77777777" w:rsidR="00D31563" w:rsidRPr="00162AFF" w:rsidRDefault="00D31563" w:rsidP="00A6455E">
            <w:pPr>
              <w:jc w:val="center"/>
              <w:rPr>
                <w:rStyle w:val="IntenseReference"/>
              </w:rPr>
            </w:pPr>
            <w:r w:rsidRPr="00162AFF">
              <w:rPr>
                <w:rStyle w:val="IntenseReference"/>
              </w:rPr>
              <w:t>Band 2</w:t>
            </w:r>
          </w:p>
        </w:tc>
        <w:tc>
          <w:tcPr>
            <w:tcW w:w="2254" w:type="dxa"/>
            <w:vAlign w:val="center"/>
          </w:tcPr>
          <w:p w14:paraId="0B2F3B86" w14:textId="77777777" w:rsidR="00D31563" w:rsidRPr="00162AFF" w:rsidRDefault="00D31563" w:rsidP="00A6455E">
            <w:pPr>
              <w:jc w:val="center"/>
              <w:rPr>
                <w:rStyle w:val="IntenseReference"/>
              </w:rPr>
            </w:pPr>
            <w:r w:rsidRPr="00162AFF">
              <w:rPr>
                <w:rStyle w:val="IntenseReference"/>
              </w:rPr>
              <w:t>Band 1</w:t>
            </w:r>
          </w:p>
        </w:tc>
      </w:tr>
      <w:tr w:rsidR="00D31563" w14:paraId="0363A6BD" w14:textId="77777777" w:rsidTr="00A6455E">
        <w:tc>
          <w:tcPr>
            <w:tcW w:w="2254" w:type="dxa"/>
          </w:tcPr>
          <w:p w14:paraId="7DAC1E15" w14:textId="43354719" w:rsidR="00D31563" w:rsidRPr="00162AFF" w:rsidRDefault="00D31563" w:rsidP="00A6455E">
            <w:pPr>
              <w:rPr>
                <w:sz w:val="20"/>
                <w:szCs w:val="20"/>
              </w:rPr>
            </w:pPr>
            <w:r w:rsidRPr="00162AFF">
              <w:rPr>
                <w:sz w:val="20"/>
                <w:szCs w:val="20"/>
              </w:rPr>
              <w:t xml:space="preserve">The </w:t>
            </w:r>
            <w:r w:rsidR="00176B6D">
              <w:rPr>
                <w:sz w:val="20"/>
                <w:szCs w:val="20"/>
              </w:rPr>
              <w:t xml:space="preserve">mock </w:t>
            </w:r>
            <w:r w:rsidRPr="00162AFF">
              <w:rPr>
                <w:sz w:val="20"/>
                <w:szCs w:val="20"/>
              </w:rPr>
              <w:t xml:space="preserve">exam result places the student in the lower 25% of attainers within that subject in the year group (these students typically go on to achieve grades </w:t>
            </w:r>
            <w:r w:rsidR="005669C1">
              <w:rPr>
                <w:sz w:val="20"/>
                <w:szCs w:val="20"/>
              </w:rPr>
              <w:t>1 to 4</w:t>
            </w:r>
            <w:r w:rsidRPr="00162AFF">
              <w:rPr>
                <w:sz w:val="20"/>
                <w:szCs w:val="20"/>
              </w:rPr>
              <w:t xml:space="preserve"> at GCSE)</w:t>
            </w:r>
          </w:p>
        </w:tc>
        <w:tc>
          <w:tcPr>
            <w:tcW w:w="4508" w:type="dxa"/>
          </w:tcPr>
          <w:p w14:paraId="4F0AFF3E" w14:textId="5B53ED2C" w:rsidR="00D31563" w:rsidRPr="00162AFF" w:rsidRDefault="00D31563" w:rsidP="00A6455E">
            <w:pPr>
              <w:rPr>
                <w:sz w:val="20"/>
                <w:szCs w:val="20"/>
              </w:rPr>
            </w:pPr>
            <w:r w:rsidRPr="00162AFF">
              <w:rPr>
                <w:sz w:val="20"/>
                <w:szCs w:val="20"/>
              </w:rPr>
              <w:t>The</w:t>
            </w:r>
            <w:r w:rsidR="00176B6D">
              <w:rPr>
                <w:sz w:val="20"/>
                <w:szCs w:val="20"/>
              </w:rPr>
              <w:t xml:space="preserve"> mock</w:t>
            </w:r>
            <w:r w:rsidRPr="00162AFF">
              <w:rPr>
                <w:sz w:val="20"/>
                <w:szCs w:val="20"/>
              </w:rPr>
              <w:t xml:space="preserve"> exam result places the student in the middle 50% of attainers within that subject in the year group (these students typically go on to achieve grades 2 to 6 at GCSE)</w:t>
            </w:r>
          </w:p>
          <w:p w14:paraId="73EED1D9" w14:textId="77777777" w:rsidR="00D31563" w:rsidRPr="00162AFF" w:rsidRDefault="00D31563" w:rsidP="00A6455E">
            <w:pPr>
              <w:rPr>
                <w:sz w:val="20"/>
                <w:szCs w:val="20"/>
              </w:rPr>
            </w:pPr>
          </w:p>
        </w:tc>
        <w:tc>
          <w:tcPr>
            <w:tcW w:w="2254" w:type="dxa"/>
          </w:tcPr>
          <w:p w14:paraId="2BF57A5A" w14:textId="62B2341D" w:rsidR="00D31563" w:rsidRPr="00162AFF" w:rsidRDefault="00D31563" w:rsidP="00A6455E">
            <w:pPr>
              <w:rPr>
                <w:sz w:val="20"/>
                <w:szCs w:val="20"/>
              </w:rPr>
            </w:pPr>
            <w:r w:rsidRPr="00162AFF">
              <w:rPr>
                <w:sz w:val="20"/>
                <w:szCs w:val="20"/>
              </w:rPr>
              <w:t xml:space="preserve">The </w:t>
            </w:r>
            <w:r w:rsidR="00176B6D">
              <w:rPr>
                <w:sz w:val="20"/>
                <w:szCs w:val="20"/>
              </w:rPr>
              <w:t xml:space="preserve">mock </w:t>
            </w:r>
            <w:r w:rsidRPr="00162AFF">
              <w:rPr>
                <w:sz w:val="20"/>
                <w:szCs w:val="20"/>
              </w:rPr>
              <w:t>exam result places the student in the upper 25% of attainers within that subject in the year group (these students typically go on to achieve grades 5 to 9 at GCSE)</w:t>
            </w:r>
          </w:p>
        </w:tc>
      </w:tr>
    </w:tbl>
    <w:p w14:paraId="570F7A39" w14:textId="488E0969" w:rsidR="00D31563" w:rsidRDefault="006B4B27" w:rsidP="00A0056E">
      <w:pPr>
        <w:pStyle w:val="ListParagraph"/>
        <w:numPr>
          <w:ilvl w:val="0"/>
          <w:numId w:val="7"/>
        </w:numPr>
      </w:pPr>
      <w:r w:rsidRPr="00997E9B">
        <w:rPr>
          <w:rStyle w:val="IntenseReference"/>
        </w:rPr>
        <w:t>Predicted grade</w:t>
      </w:r>
      <w:r>
        <w:t xml:space="preserve">: Students will also </w:t>
      </w:r>
      <w:r w:rsidR="00997E9B">
        <w:t>receive</w:t>
      </w:r>
      <w:r>
        <w:t xml:space="preserve"> a </w:t>
      </w:r>
      <w:r w:rsidR="00997E9B">
        <w:t>predicted</w:t>
      </w:r>
      <w:r>
        <w:t xml:space="preserve"> grade based on </w:t>
      </w:r>
      <w:r w:rsidR="00B05AAA">
        <w:t>performance in the mock examination and more general subject performance.</w:t>
      </w:r>
    </w:p>
    <w:p w14:paraId="0C0BD4B1" w14:textId="77777777" w:rsidR="00D31563" w:rsidRDefault="00D31563">
      <w:pPr>
        <w:jc w:val="left"/>
      </w:pPr>
      <w:r>
        <w:br w:type="page"/>
      </w:r>
    </w:p>
    <w:bookmarkStart w:id="27" w:name="_Toc45255113" w:displacedByCustomXml="next"/>
    <w:sdt>
      <w:sdtPr>
        <w:rPr>
          <w:rFonts w:eastAsiaTheme="minorHAnsi" w:cstheme="minorBidi"/>
          <w:smallCaps w:val="0"/>
          <w:color w:val="auto"/>
          <w:sz w:val="22"/>
          <w:szCs w:val="22"/>
        </w:rPr>
        <w:id w:val="1279924035"/>
        <w:docPartObj>
          <w:docPartGallery w:val="Bibliographies"/>
          <w:docPartUnique/>
        </w:docPartObj>
      </w:sdtPr>
      <w:sdtEndPr/>
      <w:sdtContent>
        <w:p w14:paraId="4366B454" w14:textId="4BEB8A4D" w:rsidR="00E56FA4" w:rsidRDefault="00E56FA4">
          <w:pPr>
            <w:pStyle w:val="Heading1"/>
          </w:pPr>
          <w:r>
            <w:t>References</w:t>
          </w:r>
          <w:bookmarkEnd w:id="27"/>
        </w:p>
        <w:sdt>
          <w:sdtPr>
            <w:id w:val="-573587230"/>
            <w:bibliography/>
          </w:sdtPr>
          <w:sdtEndPr/>
          <w:sdtContent>
            <w:p w14:paraId="2EAF7CD3" w14:textId="77777777" w:rsidR="00176B6D" w:rsidRDefault="00E56FA4" w:rsidP="00176B6D">
              <w:pPr>
                <w:pStyle w:val="Bibliography"/>
                <w:ind w:left="720" w:hanging="720"/>
                <w:rPr>
                  <w:noProof/>
                  <w:sz w:val="24"/>
                  <w:szCs w:val="24"/>
                </w:rPr>
              </w:pPr>
              <w:r>
                <w:fldChar w:fldCharType="begin"/>
              </w:r>
              <w:r>
                <w:instrText xml:space="preserve"> BIBLIOGRAPHY </w:instrText>
              </w:r>
              <w:r>
                <w:fldChar w:fldCharType="separate"/>
              </w:r>
              <w:r w:rsidR="00176B6D">
                <w:rPr>
                  <w:noProof/>
                </w:rPr>
                <w:t xml:space="preserve">Bangert-Drowns, Robert L and Kulik, Chen-Lin C and Kulik, James A and Morgan, MaryTeresa. 1991. “The instructional effect of feedback in test-like events.” </w:t>
              </w:r>
              <w:r w:rsidR="00176B6D">
                <w:rPr>
                  <w:i/>
                  <w:iCs/>
                  <w:noProof/>
                </w:rPr>
                <w:t>Review of educational research</w:t>
              </w:r>
              <w:r w:rsidR="00176B6D">
                <w:rPr>
                  <w:noProof/>
                </w:rPr>
                <w:t xml:space="preserve"> 61 (2): 213-238.</w:t>
              </w:r>
            </w:p>
            <w:p w14:paraId="1D547D27" w14:textId="77777777" w:rsidR="00176B6D" w:rsidRDefault="00176B6D" w:rsidP="00176B6D">
              <w:pPr>
                <w:pStyle w:val="Bibliography"/>
                <w:ind w:left="720" w:hanging="720"/>
                <w:rPr>
                  <w:noProof/>
                </w:rPr>
              </w:pPr>
              <w:r>
                <w:rPr>
                  <w:noProof/>
                </w:rPr>
                <w:t xml:space="preserve">Harlen, Wynne and James, Mary. 1997. “Assessment and learning: differences and relationships between formative and summative assessment.” </w:t>
              </w:r>
              <w:r>
                <w:rPr>
                  <w:i/>
                  <w:iCs/>
                  <w:noProof/>
                </w:rPr>
                <w:t>Assessment in Education: Principles, Policy &amp; Practice</w:t>
              </w:r>
              <w:r>
                <w:rPr>
                  <w:noProof/>
                </w:rPr>
                <w:t xml:space="preserve"> 4 (3): 365-379.</w:t>
              </w:r>
            </w:p>
            <w:p w14:paraId="4D51F41E" w14:textId="77777777" w:rsidR="00176B6D" w:rsidRDefault="00176B6D" w:rsidP="00176B6D">
              <w:pPr>
                <w:pStyle w:val="Bibliography"/>
                <w:ind w:left="720" w:hanging="720"/>
                <w:rPr>
                  <w:noProof/>
                </w:rPr>
              </w:pPr>
              <w:r>
                <w:rPr>
                  <w:noProof/>
                </w:rPr>
                <w:t xml:space="preserve">Hattie, John and Timperley, Hele. 2007. “The power of feedback.” </w:t>
              </w:r>
              <w:r>
                <w:rPr>
                  <w:i/>
                  <w:iCs/>
                  <w:noProof/>
                </w:rPr>
                <w:t>Review of educational research</w:t>
              </w:r>
              <w:r>
                <w:rPr>
                  <w:noProof/>
                </w:rPr>
                <w:t xml:space="preserve"> 77 (1): 81-112.</w:t>
              </w:r>
            </w:p>
            <w:p w14:paraId="5C0F1084" w14:textId="77777777" w:rsidR="00176B6D" w:rsidRDefault="00176B6D" w:rsidP="00176B6D">
              <w:pPr>
                <w:pStyle w:val="Bibliography"/>
                <w:ind w:left="720" w:hanging="720"/>
                <w:rPr>
                  <w:noProof/>
                </w:rPr>
              </w:pPr>
              <w:r>
                <w:rPr>
                  <w:noProof/>
                </w:rPr>
                <w:t xml:space="preserve">Koretz, Daniel M. 2008. </w:t>
              </w:r>
              <w:r>
                <w:rPr>
                  <w:i/>
                  <w:iCs/>
                  <w:noProof/>
                </w:rPr>
                <w:t>Measuring up.</w:t>
              </w:r>
              <w:r>
                <w:rPr>
                  <w:noProof/>
                </w:rPr>
                <w:t xml:space="preserve"> Harvard University Press.</w:t>
              </w:r>
            </w:p>
            <w:p w14:paraId="48F98E31" w14:textId="77777777" w:rsidR="00176B6D" w:rsidRDefault="00176B6D" w:rsidP="00176B6D">
              <w:pPr>
                <w:pStyle w:val="Bibliography"/>
                <w:ind w:left="720" w:hanging="720"/>
                <w:rPr>
                  <w:noProof/>
                </w:rPr>
              </w:pPr>
              <w:r>
                <w:rPr>
                  <w:noProof/>
                </w:rPr>
                <w:t xml:space="preserve">Shute, V.J. 2008. “Focus on formative feedback.” </w:t>
              </w:r>
              <w:r>
                <w:rPr>
                  <w:i/>
                  <w:iCs/>
                  <w:noProof/>
                </w:rPr>
                <w:t>Review of educational research</w:t>
              </w:r>
              <w:r>
                <w:rPr>
                  <w:noProof/>
                </w:rPr>
                <w:t xml:space="preserve"> 78 (1): 153-189.</w:t>
              </w:r>
            </w:p>
            <w:p w14:paraId="28D0B968" w14:textId="77777777" w:rsidR="00176B6D" w:rsidRDefault="00176B6D" w:rsidP="00176B6D">
              <w:pPr>
                <w:pStyle w:val="Bibliography"/>
                <w:ind w:left="720" w:hanging="720"/>
                <w:rPr>
                  <w:noProof/>
                </w:rPr>
              </w:pPr>
              <w:r>
                <w:rPr>
                  <w:noProof/>
                </w:rPr>
                <w:t xml:space="preserve">Wyatt-Smith, Claire and Klenowski, Val and Gunn, Stephanie. 2010. “The centrality of teachers’ judgement practice in assessment: A study of standards in moderation.” </w:t>
              </w:r>
              <w:r>
                <w:rPr>
                  <w:i/>
                  <w:iCs/>
                  <w:noProof/>
                </w:rPr>
                <w:t>Assessment in Education: Principles, policy &amp; practice</w:t>
              </w:r>
              <w:r>
                <w:rPr>
                  <w:noProof/>
                </w:rPr>
                <w:t xml:space="preserve"> 59-75.</w:t>
              </w:r>
            </w:p>
            <w:p w14:paraId="5620D075" w14:textId="41A3B51C" w:rsidR="00E56FA4" w:rsidRDefault="00E56FA4" w:rsidP="00176B6D">
              <w:r>
                <w:rPr>
                  <w:b/>
                  <w:bCs/>
                  <w:noProof/>
                </w:rPr>
                <w:fldChar w:fldCharType="end"/>
              </w:r>
            </w:p>
          </w:sdtContent>
        </w:sdt>
      </w:sdtContent>
    </w:sdt>
    <w:p w14:paraId="16F74126" w14:textId="77777777" w:rsidR="003569C0" w:rsidRDefault="003569C0">
      <w:pPr>
        <w:jc w:val="left"/>
        <w:sectPr w:rsidR="003569C0" w:rsidSect="001C5FC0">
          <w:footerReference w:type="default" r:id="rId18"/>
          <w:footerReference w:type="first" r:id="rId19"/>
          <w:pgSz w:w="11906" w:h="16838"/>
          <w:pgMar w:top="1440" w:right="1440" w:bottom="1440" w:left="1440" w:header="709" w:footer="709" w:gutter="0"/>
          <w:pgNumType w:start="0"/>
          <w:cols w:space="708"/>
          <w:titlePg/>
          <w:docGrid w:linePitch="360"/>
        </w:sectPr>
      </w:pPr>
    </w:p>
    <w:p w14:paraId="0E182B48" w14:textId="460B9928" w:rsidR="00A03517" w:rsidRPr="00263481" w:rsidRDefault="008F7976" w:rsidP="00263481">
      <w:pPr>
        <w:pStyle w:val="Heading7"/>
      </w:pPr>
      <w:bookmarkStart w:id="28" w:name="_Ref43923855"/>
      <w:r w:rsidRPr="00263481">
        <w:t>Departmental assessment policy</w:t>
      </w:r>
      <w:bookmarkEnd w:id="28"/>
    </w:p>
    <w:p w14:paraId="45FF7264" w14:textId="06B434EC" w:rsidR="002F35E3" w:rsidRDefault="002F35E3" w:rsidP="002F34A2">
      <w:pPr>
        <w:pStyle w:val="Heading8"/>
      </w:pPr>
      <w:r>
        <w:t>Minimum Expectations</w:t>
      </w:r>
      <w:r w:rsidR="00301818">
        <w:t xml:space="preserve"> </w:t>
      </w:r>
      <w:r w:rsidR="009608D6">
        <w:t>for assessment</w:t>
      </w:r>
    </w:p>
    <w:p w14:paraId="7A85F307" w14:textId="6D7847D4" w:rsidR="00F9497B" w:rsidRPr="00F9497B" w:rsidRDefault="00491637" w:rsidP="00F9497B">
      <w:r>
        <w:t>Expectation</w:t>
      </w:r>
      <w:r w:rsidR="008300AC">
        <w:t>s</w:t>
      </w:r>
      <w:r>
        <w:t xml:space="preserve"> for assessment reflect the broader aims and content of this policy.</w:t>
      </w:r>
    </w:p>
    <w:p w14:paraId="3B033EF4" w14:textId="2A38EB03" w:rsidR="002F34A2" w:rsidRPr="002F34A2" w:rsidRDefault="002F34A2" w:rsidP="002F34A2">
      <w:r w:rsidRPr="00ED743E">
        <w:rPr>
          <w:highlight w:val="yellow"/>
        </w:rPr>
        <w:t xml:space="preserve">[Departments </w:t>
      </w:r>
      <w:r w:rsidR="00DD50AF" w:rsidRPr="00ED743E">
        <w:rPr>
          <w:highlight w:val="yellow"/>
        </w:rPr>
        <w:t>should</w:t>
      </w:r>
      <w:r w:rsidRPr="00ED743E">
        <w:rPr>
          <w:highlight w:val="yellow"/>
        </w:rPr>
        <w:t xml:space="preserve"> set </w:t>
      </w:r>
      <w:r w:rsidR="00DD50AF" w:rsidRPr="00ED743E">
        <w:rPr>
          <w:highlight w:val="yellow"/>
        </w:rPr>
        <w:t>out</w:t>
      </w:r>
      <w:r w:rsidRPr="00ED743E">
        <w:rPr>
          <w:highlight w:val="yellow"/>
        </w:rPr>
        <w:t xml:space="preserve"> </w:t>
      </w:r>
      <w:r w:rsidR="00DD50AF" w:rsidRPr="00ED743E">
        <w:rPr>
          <w:highlight w:val="yellow"/>
        </w:rPr>
        <w:t xml:space="preserve">departmental </w:t>
      </w:r>
      <w:r w:rsidRPr="00ED743E">
        <w:rPr>
          <w:highlight w:val="yellow"/>
        </w:rPr>
        <w:t xml:space="preserve">expectation for assessment, </w:t>
      </w:r>
      <w:r w:rsidR="000C562B" w:rsidRPr="00ED743E">
        <w:rPr>
          <w:highlight w:val="yellow"/>
        </w:rPr>
        <w:t>which</w:t>
      </w:r>
      <w:r w:rsidRPr="00ED743E">
        <w:rPr>
          <w:highlight w:val="yellow"/>
        </w:rPr>
        <w:t xml:space="preserve"> sh</w:t>
      </w:r>
      <w:r w:rsidR="00DD50AF" w:rsidRPr="00ED743E">
        <w:rPr>
          <w:highlight w:val="yellow"/>
        </w:rPr>
        <w:t>o</w:t>
      </w:r>
      <w:r w:rsidRPr="00ED743E">
        <w:rPr>
          <w:highlight w:val="yellow"/>
        </w:rPr>
        <w:t xml:space="preserve">uld be </w:t>
      </w:r>
      <w:r w:rsidR="000C562B" w:rsidRPr="00ED743E">
        <w:rPr>
          <w:highlight w:val="yellow"/>
        </w:rPr>
        <w:t>reflected</w:t>
      </w:r>
      <w:r w:rsidRPr="00ED743E">
        <w:rPr>
          <w:highlight w:val="yellow"/>
        </w:rPr>
        <w:t xml:space="preserve"> in the</w:t>
      </w:r>
      <w:r w:rsidR="00DD50AF" w:rsidRPr="00ED743E">
        <w:rPr>
          <w:highlight w:val="yellow"/>
        </w:rPr>
        <w:t xml:space="preserve"> curriculum scheme of learning</w:t>
      </w:r>
      <w:r w:rsidR="009C3F8E" w:rsidRPr="00ED743E">
        <w:rPr>
          <w:highlight w:val="yellow"/>
        </w:rPr>
        <w:t>. It should clarify comm</w:t>
      </w:r>
      <w:r w:rsidR="00506849" w:rsidRPr="00ED743E">
        <w:rPr>
          <w:highlight w:val="yellow"/>
        </w:rPr>
        <w:t>o</w:t>
      </w:r>
      <w:r w:rsidR="009C3F8E" w:rsidRPr="00ED743E">
        <w:rPr>
          <w:highlight w:val="yellow"/>
        </w:rPr>
        <w:t>n assessments</w:t>
      </w:r>
      <w:r w:rsidR="007A335B" w:rsidRPr="00ED743E">
        <w:rPr>
          <w:highlight w:val="yellow"/>
        </w:rPr>
        <w:t>, low stakes tests and progress tasks as well as</w:t>
      </w:r>
      <w:r w:rsidR="009C3F8E" w:rsidRPr="00ED743E">
        <w:rPr>
          <w:highlight w:val="yellow"/>
        </w:rPr>
        <w:t xml:space="preserve"> the mid-year, mock and end of year examinations</w:t>
      </w:r>
      <w:r w:rsidR="00506849" w:rsidRPr="00ED743E">
        <w:rPr>
          <w:highlight w:val="yellow"/>
        </w:rPr>
        <w:t>.</w:t>
      </w:r>
      <w:r w:rsidR="009264D7">
        <w:rPr>
          <w:highlight w:val="yellow"/>
        </w:rPr>
        <w:t xml:space="preserve"> Any discussion of marking should set out how that marking is meaningful, manageable and motivating. See section </w:t>
      </w:r>
      <w:r w:rsidR="009264D7">
        <w:rPr>
          <w:highlight w:val="yellow"/>
        </w:rPr>
        <w:fldChar w:fldCharType="begin"/>
      </w:r>
      <w:r w:rsidR="009264D7">
        <w:rPr>
          <w:highlight w:val="yellow"/>
        </w:rPr>
        <w:instrText xml:space="preserve"> REF _Ref43961850 \n \h </w:instrText>
      </w:r>
      <w:r w:rsidR="009264D7">
        <w:rPr>
          <w:highlight w:val="yellow"/>
        </w:rPr>
      </w:r>
      <w:r w:rsidR="009264D7">
        <w:rPr>
          <w:highlight w:val="yellow"/>
        </w:rPr>
        <w:fldChar w:fldCharType="separate"/>
      </w:r>
      <w:r w:rsidR="006F1BAE">
        <w:rPr>
          <w:highlight w:val="yellow"/>
        </w:rPr>
        <w:t>2.3</w:t>
      </w:r>
      <w:r w:rsidR="009264D7">
        <w:rPr>
          <w:highlight w:val="yellow"/>
        </w:rPr>
        <w:fldChar w:fldCharType="end"/>
      </w:r>
      <w:r w:rsidR="009264D7">
        <w:rPr>
          <w:highlight w:val="yellow"/>
        </w:rPr>
        <w:t>.</w:t>
      </w:r>
      <w:r w:rsidR="009C3F8E" w:rsidRPr="00ED743E">
        <w:rPr>
          <w:highlight w:val="yellow"/>
        </w:rPr>
        <w:t>]</w:t>
      </w:r>
    </w:p>
    <w:p w14:paraId="30A6C142" w14:textId="00D6044C" w:rsidR="002F35E3" w:rsidRDefault="002F35E3" w:rsidP="009C3F8E">
      <w:pPr>
        <w:pStyle w:val="Heading8"/>
      </w:pPr>
      <w:r>
        <w:t>Homework</w:t>
      </w:r>
      <w:r w:rsidR="00F07927">
        <w:t xml:space="preserve"> expectations</w:t>
      </w:r>
    </w:p>
    <w:p w14:paraId="2887A1E3" w14:textId="65944823" w:rsidR="009C3F8E" w:rsidRPr="009C3F8E" w:rsidRDefault="009C3F8E" w:rsidP="009C3F8E">
      <w:r w:rsidRPr="00ED743E">
        <w:rPr>
          <w:highlight w:val="yellow"/>
        </w:rPr>
        <w:t xml:space="preserve">[Departments should set out </w:t>
      </w:r>
      <w:r w:rsidR="007B57D3" w:rsidRPr="00ED743E">
        <w:rPr>
          <w:highlight w:val="yellow"/>
        </w:rPr>
        <w:t>expectations</w:t>
      </w:r>
      <w:r w:rsidRPr="00ED743E">
        <w:rPr>
          <w:highlight w:val="yellow"/>
        </w:rPr>
        <w:t xml:space="preserve"> around </w:t>
      </w:r>
      <w:r w:rsidR="007B57D3" w:rsidRPr="00ED743E">
        <w:rPr>
          <w:highlight w:val="yellow"/>
        </w:rPr>
        <w:t xml:space="preserve">agreed </w:t>
      </w:r>
      <w:r w:rsidRPr="00ED743E">
        <w:rPr>
          <w:highlight w:val="yellow"/>
        </w:rPr>
        <w:t xml:space="preserve">common </w:t>
      </w:r>
      <w:r w:rsidR="007B57D3" w:rsidRPr="00ED743E">
        <w:rPr>
          <w:highlight w:val="yellow"/>
        </w:rPr>
        <w:t>homework</w:t>
      </w:r>
      <w:r w:rsidR="00D33556" w:rsidRPr="00ED743E">
        <w:rPr>
          <w:highlight w:val="yellow"/>
        </w:rPr>
        <w:t xml:space="preserve"> and related </w:t>
      </w:r>
      <w:r w:rsidR="00D92E3A" w:rsidRPr="00ED743E">
        <w:rPr>
          <w:highlight w:val="yellow"/>
        </w:rPr>
        <w:t>feedback</w:t>
      </w:r>
      <w:r w:rsidRPr="00ED743E">
        <w:rPr>
          <w:highlight w:val="yellow"/>
        </w:rPr>
        <w:t>,</w:t>
      </w:r>
      <w:r w:rsidR="007B57D3" w:rsidRPr="00ED743E">
        <w:rPr>
          <w:highlight w:val="yellow"/>
        </w:rPr>
        <w:t xml:space="preserve"> including</w:t>
      </w:r>
      <w:r w:rsidRPr="00ED743E">
        <w:rPr>
          <w:highlight w:val="yellow"/>
        </w:rPr>
        <w:t xml:space="preserve"> the use of</w:t>
      </w:r>
      <w:r w:rsidR="00BB0EEB" w:rsidRPr="00ED743E">
        <w:rPr>
          <w:highlight w:val="yellow"/>
        </w:rPr>
        <w:t xml:space="preserve"> the </w:t>
      </w:r>
      <w:r w:rsidR="00B02251" w:rsidRPr="00ED743E">
        <w:rPr>
          <w:highlight w:val="yellow"/>
        </w:rPr>
        <w:t>knowledge</w:t>
      </w:r>
      <w:r w:rsidR="00BB0EEB" w:rsidRPr="00ED743E">
        <w:rPr>
          <w:highlight w:val="yellow"/>
        </w:rPr>
        <w:t xml:space="preserve"> organisers, Teams, learning and reading </w:t>
      </w:r>
      <w:r w:rsidR="00B02251" w:rsidRPr="00ED743E">
        <w:rPr>
          <w:highlight w:val="yellow"/>
        </w:rPr>
        <w:t>homework</w:t>
      </w:r>
      <w:r w:rsidR="00BB0EEB" w:rsidRPr="00ED743E">
        <w:rPr>
          <w:highlight w:val="yellow"/>
        </w:rPr>
        <w:t>.</w:t>
      </w:r>
      <w:r w:rsidR="00B02251" w:rsidRPr="00ED743E">
        <w:rPr>
          <w:highlight w:val="yellow"/>
        </w:rPr>
        <w:t xml:space="preserve"> See section </w:t>
      </w:r>
      <w:r w:rsidR="00B02251" w:rsidRPr="00ED743E">
        <w:rPr>
          <w:highlight w:val="yellow"/>
        </w:rPr>
        <w:fldChar w:fldCharType="begin"/>
      </w:r>
      <w:r w:rsidR="00B02251" w:rsidRPr="00ED743E">
        <w:rPr>
          <w:highlight w:val="yellow"/>
        </w:rPr>
        <w:instrText xml:space="preserve"> REF _Ref43916182 \r \h </w:instrText>
      </w:r>
      <w:r w:rsidR="00ED743E">
        <w:rPr>
          <w:highlight w:val="yellow"/>
        </w:rPr>
        <w:instrText xml:space="preserve"> \* MERGEFORMAT </w:instrText>
      </w:r>
      <w:r w:rsidR="00B02251" w:rsidRPr="00ED743E">
        <w:rPr>
          <w:highlight w:val="yellow"/>
        </w:rPr>
      </w:r>
      <w:r w:rsidR="00B02251" w:rsidRPr="00ED743E">
        <w:rPr>
          <w:highlight w:val="yellow"/>
        </w:rPr>
        <w:fldChar w:fldCharType="separate"/>
      </w:r>
      <w:r w:rsidR="006F1BAE">
        <w:rPr>
          <w:highlight w:val="yellow"/>
        </w:rPr>
        <w:t>2.2.10</w:t>
      </w:r>
      <w:r w:rsidR="00B02251" w:rsidRPr="00ED743E">
        <w:rPr>
          <w:highlight w:val="yellow"/>
        </w:rPr>
        <w:fldChar w:fldCharType="end"/>
      </w:r>
      <w:r w:rsidR="009264D7">
        <w:rPr>
          <w:highlight w:val="yellow"/>
        </w:rPr>
        <w:t>.</w:t>
      </w:r>
      <w:r w:rsidR="00BB0EEB" w:rsidRPr="00ED743E">
        <w:rPr>
          <w:highlight w:val="yellow"/>
        </w:rPr>
        <w:t>]</w:t>
      </w:r>
    </w:p>
    <w:p w14:paraId="72B48109" w14:textId="2C570FBC" w:rsidR="002F35E3" w:rsidRDefault="00712892" w:rsidP="00F9497B">
      <w:pPr>
        <w:pStyle w:val="Heading8"/>
      </w:pPr>
      <w:r>
        <w:t>Moderation</w:t>
      </w:r>
    </w:p>
    <w:p w14:paraId="69354707" w14:textId="22999D83" w:rsidR="00D92E3A" w:rsidRPr="00D92E3A" w:rsidRDefault="00D92E3A" w:rsidP="00D92E3A">
      <w:r>
        <w:t>Departmental leaders will be asked to clarify moderation approaches in line management and leadership team meetings.</w:t>
      </w:r>
    </w:p>
    <w:p w14:paraId="54AEB374" w14:textId="14FB80B0" w:rsidR="00A546CF" w:rsidRDefault="00A546CF" w:rsidP="002F35E3">
      <w:r w:rsidRPr="00ED743E">
        <w:rPr>
          <w:highlight w:val="yellow"/>
        </w:rPr>
        <w:t>[</w:t>
      </w:r>
      <w:r w:rsidR="00B02251" w:rsidRPr="00ED743E">
        <w:rPr>
          <w:highlight w:val="yellow"/>
        </w:rPr>
        <w:t>Department</w:t>
      </w:r>
      <w:r w:rsidRPr="00ED743E">
        <w:rPr>
          <w:highlight w:val="yellow"/>
        </w:rPr>
        <w:t xml:space="preserve"> </w:t>
      </w:r>
      <w:r w:rsidR="00B02251" w:rsidRPr="00ED743E">
        <w:rPr>
          <w:highlight w:val="yellow"/>
        </w:rPr>
        <w:t>leaders</w:t>
      </w:r>
      <w:r w:rsidRPr="00ED743E">
        <w:rPr>
          <w:highlight w:val="yellow"/>
        </w:rPr>
        <w:t xml:space="preserve"> should set out how</w:t>
      </w:r>
      <w:r w:rsidR="00525BD3" w:rsidRPr="00ED743E">
        <w:rPr>
          <w:highlight w:val="yellow"/>
        </w:rPr>
        <w:t xml:space="preserve"> the department will agree consistency in assessment</w:t>
      </w:r>
      <w:r w:rsidR="0046434C" w:rsidRPr="00ED743E">
        <w:rPr>
          <w:highlight w:val="yellow"/>
        </w:rPr>
        <w:t xml:space="preserve">. See section </w:t>
      </w:r>
      <w:r w:rsidR="0046434C" w:rsidRPr="00ED743E">
        <w:rPr>
          <w:highlight w:val="yellow"/>
        </w:rPr>
        <w:fldChar w:fldCharType="begin"/>
      </w:r>
      <w:r w:rsidR="0046434C" w:rsidRPr="00ED743E">
        <w:rPr>
          <w:highlight w:val="yellow"/>
        </w:rPr>
        <w:instrText xml:space="preserve"> REF _Ref43916250 \r \h </w:instrText>
      </w:r>
      <w:r w:rsidR="00ED743E">
        <w:rPr>
          <w:highlight w:val="yellow"/>
        </w:rPr>
        <w:instrText xml:space="preserve"> \* MERGEFORMAT </w:instrText>
      </w:r>
      <w:r w:rsidR="0046434C" w:rsidRPr="00ED743E">
        <w:rPr>
          <w:highlight w:val="yellow"/>
        </w:rPr>
      </w:r>
      <w:r w:rsidR="0046434C" w:rsidRPr="00ED743E">
        <w:rPr>
          <w:highlight w:val="yellow"/>
        </w:rPr>
        <w:fldChar w:fldCharType="separate"/>
      </w:r>
      <w:r w:rsidR="006F1BAE">
        <w:rPr>
          <w:highlight w:val="yellow"/>
        </w:rPr>
        <w:t>2.2.5</w:t>
      </w:r>
      <w:r w:rsidR="0046434C" w:rsidRPr="00ED743E">
        <w:rPr>
          <w:highlight w:val="yellow"/>
        </w:rPr>
        <w:fldChar w:fldCharType="end"/>
      </w:r>
      <w:r w:rsidR="0046434C" w:rsidRPr="00ED743E">
        <w:rPr>
          <w:highlight w:val="yellow"/>
        </w:rPr>
        <w:t xml:space="preserve"> for advice</w:t>
      </w:r>
      <w:r w:rsidR="009264D7">
        <w:rPr>
          <w:highlight w:val="yellow"/>
        </w:rPr>
        <w:t>.</w:t>
      </w:r>
      <w:r w:rsidR="0046434C" w:rsidRPr="00ED743E">
        <w:rPr>
          <w:highlight w:val="yellow"/>
        </w:rPr>
        <w:t>]</w:t>
      </w:r>
    </w:p>
    <w:p w14:paraId="6CFE8D49" w14:textId="53F77389" w:rsidR="00AA6454" w:rsidRDefault="00AA6454" w:rsidP="0046434C">
      <w:pPr>
        <w:pStyle w:val="Heading8"/>
      </w:pPr>
      <w:r>
        <w:t>Recording of assessment</w:t>
      </w:r>
    </w:p>
    <w:p w14:paraId="53764A61" w14:textId="6F6AF4E6" w:rsidR="0046434C" w:rsidRDefault="0046434C" w:rsidP="002F35E3">
      <w:r w:rsidRPr="00ED743E">
        <w:rPr>
          <w:highlight w:val="yellow"/>
        </w:rPr>
        <w:t>[</w:t>
      </w:r>
      <w:r w:rsidR="002F6976" w:rsidRPr="00ED743E">
        <w:rPr>
          <w:highlight w:val="yellow"/>
        </w:rPr>
        <w:t xml:space="preserve">Note that the only data to be submitted for whole school analysis will be the mid-year and end of year assessment and </w:t>
      </w:r>
      <w:r w:rsidR="003317F1" w:rsidRPr="00ED743E">
        <w:rPr>
          <w:highlight w:val="yellow"/>
        </w:rPr>
        <w:t>reporting</w:t>
      </w:r>
      <w:r w:rsidR="002F6976" w:rsidRPr="00ED743E">
        <w:rPr>
          <w:highlight w:val="yellow"/>
        </w:rPr>
        <w:t xml:space="preserve"> data</w:t>
      </w:r>
      <w:r w:rsidR="003317F1" w:rsidRPr="00ED743E">
        <w:rPr>
          <w:highlight w:val="yellow"/>
        </w:rPr>
        <w:t xml:space="preserve"> as noted in section </w:t>
      </w:r>
      <w:r w:rsidR="003317F1" w:rsidRPr="00ED743E">
        <w:rPr>
          <w:highlight w:val="yellow"/>
        </w:rPr>
        <w:fldChar w:fldCharType="begin"/>
      </w:r>
      <w:r w:rsidR="003317F1" w:rsidRPr="00ED743E">
        <w:rPr>
          <w:highlight w:val="yellow"/>
        </w:rPr>
        <w:instrText xml:space="preserve"> REF _Ref43916342 \r \h </w:instrText>
      </w:r>
      <w:r w:rsidR="00ED743E">
        <w:rPr>
          <w:highlight w:val="yellow"/>
        </w:rPr>
        <w:instrText xml:space="preserve"> \* MERGEFORMAT </w:instrText>
      </w:r>
      <w:r w:rsidR="003317F1" w:rsidRPr="00ED743E">
        <w:rPr>
          <w:highlight w:val="yellow"/>
        </w:rPr>
      </w:r>
      <w:r w:rsidR="003317F1" w:rsidRPr="00ED743E">
        <w:rPr>
          <w:highlight w:val="yellow"/>
        </w:rPr>
        <w:fldChar w:fldCharType="separate"/>
      </w:r>
      <w:r w:rsidR="006F1BAE">
        <w:rPr>
          <w:highlight w:val="yellow"/>
        </w:rPr>
        <w:t>4</w:t>
      </w:r>
      <w:r w:rsidR="003317F1" w:rsidRPr="00ED743E">
        <w:rPr>
          <w:highlight w:val="yellow"/>
        </w:rPr>
        <w:fldChar w:fldCharType="end"/>
      </w:r>
      <w:r w:rsidR="003317F1" w:rsidRPr="00ED743E">
        <w:rPr>
          <w:highlight w:val="yellow"/>
        </w:rPr>
        <w:t xml:space="preserve">. Departments should set out which other assessment data should be </w:t>
      </w:r>
      <w:r w:rsidR="00D92E3A" w:rsidRPr="00ED743E">
        <w:rPr>
          <w:highlight w:val="yellow"/>
        </w:rPr>
        <w:t>recorded</w:t>
      </w:r>
      <w:r w:rsidR="00D1693E" w:rsidRPr="00ED743E">
        <w:rPr>
          <w:highlight w:val="yellow"/>
        </w:rPr>
        <w:t xml:space="preserve"> by teachers and how it will be used. For example, a data tracker of summative assessments.]</w:t>
      </w:r>
    </w:p>
    <w:p w14:paraId="1CF09C18" w14:textId="4036F99E" w:rsidR="000D4F17" w:rsidRDefault="000D4F17" w:rsidP="00D1693E">
      <w:pPr>
        <w:pStyle w:val="Heading8"/>
      </w:pPr>
      <w:r>
        <w:t>Quality assurance</w:t>
      </w:r>
    </w:p>
    <w:p w14:paraId="2C7CC50B" w14:textId="22C78571" w:rsidR="00145436" w:rsidRDefault="00145436" w:rsidP="00145436">
      <w:r>
        <w:t>Sen</w:t>
      </w:r>
      <w:r w:rsidR="004D1B62">
        <w:t xml:space="preserve">ior leaders will review curriculum coverage and evidence of learning through two curriculum </w:t>
      </w:r>
      <w:r w:rsidR="00F00D0E">
        <w:t>conversations</w:t>
      </w:r>
      <w:r w:rsidR="004D1B62">
        <w:t xml:space="preserve"> </w:t>
      </w:r>
      <w:r w:rsidR="00CC51E3">
        <w:t>per</w:t>
      </w:r>
      <w:r w:rsidR="004D1B62">
        <w:t xml:space="preserve"> </w:t>
      </w:r>
      <w:r w:rsidR="00F00D0E">
        <w:t>subject</w:t>
      </w:r>
      <w:r w:rsidR="004D1B62">
        <w:t xml:space="preserve"> per year. These conversations will </w:t>
      </w:r>
      <w:r w:rsidR="00F00D0E">
        <w:t>involve</w:t>
      </w:r>
      <w:r w:rsidR="004D1B62">
        <w:t xml:space="preserve"> a </w:t>
      </w:r>
      <w:r w:rsidR="00F00D0E">
        <w:t>discussion</w:t>
      </w:r>
      <w:r w:rsidR="004D1B62">
        <w:t xml:space="preserve"> </w:t>
      </w:r>
      <w:r w:rsidR="00F00D0E">
        <w:t>with</w:t>
      </w:r>
      <w:r w:rsidR="004D1B62">
        <w:t xml:space="preserve"> </w:t>
      </w:r>
      <w:r w:rsidR="00F00D0E">
        <w:t xml:space="preserve">teaching </w:t>
      </w:r>
      <w:r w:rsidR="004D1B62">
        <w:t xml:space="preserve">staff and </w:t>
      </w:r>
      <w:r w:rsidR="00F00D0E">
        <w:t>with a sample of students to review and assure learning that has taken place across the academic year.</w:t>
      </w:r>
    </w:p>
    <w:p w14:paraId="63B35038" w14:textId="02722256" w:rsidR="00F00D0E" w:rsidRPr="00145436" w:rsidRDefault="00F00D0E" w:rsidP="00145436">
      <w:r w:rsidRPr="009644B8">
        <w:rPr>
          <w:highlight w:val="yellow"/>
        </w:rPr>
        <w:t xml:space="preserve">[Departmental </w:t>
      </w:r>
      <w:r w:rsidR="00E05B21" w:rsidRPr="009644B8">
        <w:rPr>
          <w:highlight w:val="yellow"/>
        </w:rPr>
        <w:t>leaders</w:t>
      </w:r>
      <w:r w:rsidRPr="009644B8">
        <w:rPr>
          <w:highlight w:val="yellow"/>
        </w:rPr>
        <w:t xml:space="preserve"> should set out</w:t>
      </w:r>
      <w:r w:rsidR="00ED743E" w:rsidRPr="009644B8">
        <w:rPr>
          <w:highlight w:val="yellow"/>
        </w:rPr>
        <w:t xml:space="preserve"> how and when</w:t>
      </w:r>
      <w:r w:rsidR="009644B8" w:rsidRPr="009644B8">
        <w:rPr>
          <w:highlight w:val="yellow"/>
        </w:rPr>
        <w:t xml:space="preserve"> quality assurance processes will take place to ensure staff are meeting agreed expectation as set out in this policy.]</w:t>
      </w:r>
    </w:p>
    <w:p w14:paraId="32C3BF71" w14:textId="6140564C" w:rsidR="00D1693E" w:rsidRPr="00D1693E" w:rsidRDefault="00D1693E" w:rsidP="00D1693E"/>
    <w:p w14:paraId="2634A9E4" w14:textId="4D6666BF" w:rsidR="00057BE8" w:rsidRDefault="00057BE8">
      <w:pPr>
        <w:jc w:val="left"/>
        <w:sectPr w:rsidR="00057BE8" w:rsidSect="00EF6C0F">
          <w:pgSz w:w="11906" w:h="16838"/>
          <w:pgMar w:top="720" w:right="720" w:bottom="720" w:left="720" w:header="709" w:footer="709" w:gutter="0"/>
          <w:pgNumType w:fmt="lowerRoman" w:start="1"/>
          <w:cols w:space="708"/>
          <w:titlePg/>
          <w:docGrid w:linePitch="360"/>
        </w:sectPr>
      </w:pPr>
    </w:p>
    <w:p w14:paraId="5E6D7349" w14:textId="46C973CD" w:rsidR="00676A9A" w:rsidRDefault="00057BE8" w:rsidP="004F2DB1">
      <w:pPr>
        <w:pStyle w:val="Heading7"/>
      </w:pPr>
      <w:bookmarkStart w:id="29" w:name="_Ref43923820"/>
      <w:r>
        <w:t>Prompt questions for metacognition</w:t>
      </w:r>
      <w:bookmarkEnd w:id="29"/>
    </w:p>
    <w:p w14:paraId="3FA174FF" w14:textId="75803EC8" w:rsidR="00DF164D" w:rsidRPr="00DF164D" w:rsidRDefault="00DF164D" w:rsidP="00DF164D">
      <w:r>
        <w:rPr>
          <w:noProof/>
          <w:lang w:eastAsia="en-GB"/>
        </w:rPr>
        <w:drawing>
          <wp:inline distT="0" distB="0" distL="0" distR="0" wp14:anchorId="67FC00F7" wp14:editId="59EB607A">
            <wp:extent cx="9389745" cy="5163687"/>
            <wp:effectExtent l="19050" t="19050" r="2095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97901" cy="5168172"/>
                    </a:xfrm>
                    <a:prstGeom prst="rect">
                      <a:avLst/>
                    </a:prstGeom>
                    <a:noFill/>
                    <a:ln>
                      <a:solidFill>
                        <a:schemeClr val="accent1"/>
                      </a:solidFill>
                    </a:ln>
                  </pic:spPr>
                </pic:pic>
              </a:graphicData>
            </a:graphic>
          </wp:inline>
        </w:drawing>
      </w:r>
    </w:p>
    <w:p w14:paraId="6EF21F71" w14:textId="77777777" w:rsidR="009B2697" w:rsidRDefault="009B2697" w:rsidP="00057BE8">
      <w:pPr>
        <w:sectPr w:rsidR="009B2697" w:rsidSect="00EF6C0F">
          <w:pgSz w:w="16838" w:h="11906" w:orient="landscape"/>
          <w:pgMar w:top="1080" w:right="1440" w:bottom="1080" w:left="1440" w:header="709" w:footer="709" w:gutter="0"/>
          <w:pgNumType w:fmt="lowerRoman"/>
          <w:cols w:space="708"/>
          <w:titlePg/>
          <w:docGrid w:linePitch="360"/>
        </w:sectPr>
      </w:pPr>
    </w:p>
    <w:p w14:paraId="15D950A8" w14:textId="3B908F3E" w:rsidR="00057BE8" w:rsidRDefault="009B2697" w:rsidP="004F2DB1">
      <w:pPr>
        <w:pStyle w:val="Heading7"/>
      </w:pPr>
      <w:bookmarkStart w:id="30" w:name="_Ref43923697"/>
      <w:r>
        <w:t>Advice for multiple choice questions</w:t>
      </w:r>
      <w:r w:rsidR="0080199A">
        <w:rPr>
          <w:rStyle w:val="FootnoteReference"/>
        </w:rPr>
        <w:footnoteReference w:id="2"/>
      </w:r>
      <w:bookmarkEnd w:id="30"/>
    </w:p>
    <w:p w14:paraId="5F07C2EA" w14:textId="5E8F528A" w:rsidR="005E6D2C" w:rsidRDefault="00115B82" w:rsidP="00B90B2B">
      <w:pPr>
        <w:pStyle w:val="Heading8"/>
      </w:pPr>
      <w:r>
        <w:t>Framework</w:t>
      </w:r>
      <w:r w:rsidR="004F0A7E">
        <w:t xml:space="preserve"> for multiple choice </w:t>
      </w:r>
      <w:r>
        <w:t>questions</w:t>
      </w:r>
      <w:r w:rsidR="004F0A7E">
        <w:t xml:space="preserve"> (MCQ)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4"/>
        <w:gridCol w:w="5982"/>
      </w:tblGrid>
      <w:tr w:rsidR="00AB28F6" w14:paraId="784C49F3" w14:textId="77777777" w:rsidTr="002A0D8E">
        <w:tc>
          <w:tcPr>
            <w:tcW w:w="4868" w:type="dxa"/>
          </w:tcPr>
          <w:p w14:paraId="53610619" w14:textId="4199363A" w:rsidR="00AB28F6" w:rsidRDefault="00AB28F6" w:rsidP="004F0A7E">
            <w:r w:rsidRPr="00AB28F6">
              <w:t xml:space="preserve">A </w:t>
            </w:r>
            <w:r w:rsidR="008E74F5" w:rsidRPr="00AB28F6">
              <w:t>multiple-choice</w:t>
            </w:r>
            <w:r w:rsidRPr="00AB28F6">
              <w:t xml:space="preserve"> </w:t>
            </w:r>
            <w:r w:rsidR="008E74F5">
              <w:t>question</w:t>
            </w:r>
            <w:r w:rsidRPr="00AB28F6">
              <w:t xml:space="preserve"> consists of a problem, known as the stem, and a list of suggested solutions, known as alternatives. The alternatives consist of one correct or best alternative, which is the answer, and incorrect or inferior alternatives, known as distractors.</w:t>
            </w:r>
          </w:p>
        </w:tc>
        <w:tc>
          <w:tcPr>
            <w:tcW w:w="4868" w:type="dxa"/>
          </w:tcPr>
          <w:p w14:paraId="4C33BFA7" w14:textId="3550A0FC" w:rsidR="00AB28F6" w:rsidRDefault="00AB28F6" w:rsidP="004F0A7E">
            <w:r>
              <w:rPr>
                <w:noProof/>
                <w:lang w:eastAsia="en-GB"/>
              </w:rPr>
              <w:drawing>
                <wp:inline distT="0" distB="0" distL="0" distR="0" wp14:anchorId="0B4AEC89" wp14:editId="4DACDC32">
                  <wp:extent cx="3661410" cy="172551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7995" cy="1733330"/>
                          </a:xfrm>
                          <a:prstGeom prst="rect">
                            <a:avLst/>
                          </a:prstGeom>
                          <a:noFill/>
                          <a:ln>
                            <a:noFill/>
                          </a:ln>
                        </pic:spPr>
                      </pic:pic>
                    </a:graphicData>
                  </a:graphic>
                </wp:inline>
              </w:drawing>
            </w:r>
          </w:p>
        </w:tc>
      </w:tr>
    </w:tbl>
    <w:p w14:paraId="1DD77EFE" w14:textId="3FA92262" w:rsidR="004F0A7E" w:rsidRDefault="00B70648" w:rsidP="00B90B2B">
      <w:pPr>
        <w:pStyle w:val="Heading8"/>
      </w:pPr>
      <w:r>
        <w:t>Effective</w:t>
      </w:r>
      <w:r w:rsidR="00115B82">
        <w:t xml:space="preserve"> stems</w:t>
      </w:r>
    </w:p>
    <w:tbl>
      <w:tblPr>
        <w:tblStyle w:val="TableGrid"/>
        <w:tblW w:w="0" w:type="auto"/>
        <w:tblLook w:val="04A0" w:firstRow="1" w:lastRow="0" w:firstColumn="1" w:lastColumn="0" w:noHBand="0" w:noVBand="1"/>
      </w:tblPr>
      <w:tblGrid>
        <w:gridCol w:w="3245"/>
        <w:gridCol w:w="3245"/>
        <w:gridCol w:w="3246"/>
      </w:tblGrid>
      <w:tr w:rsidR="000F0A9C" w:rsidRPr="00C546CE" w14:paraId="310BAB96" w14:textId="77777777" w:rsidTr="000F0A9C">
        <w:tc>
          <w:tcPr>
            <w:tcW w:w="3245" w:type="dxa"/>
          </w:tcPr>
          <w:p w14:paraId="490F2E16" w14:textId="1B35A17D" w:rsidR="000F0A9C" w:rsidRPr="00C546CE" w:rsidRDefault="000F0A9C" w:rsidP="000F0A9C">
            <w:pPr>
              <w:rPr>
                <w:rStyle w:val="IntenseReference"/>
              </w:rPr>
            </w:pPr>
            <w:r w:rsidRPr="00C546CE">
              <w:rPr>
                <w:rStyle w:val="IntenseReference"/>
              </w:rPr>
              <w:t>Advice</w:t>
            </w:r>
          </w:p>
        </w:tc>
        <w:tc>
          <w:tcPr>
            <w:tcW w:w="3245" w:type="dxa"/>
          </w:tcPr>
          <w:p w14:paraId="6667E1AC" w14:textId="5F9E8148" w:rsidR="000F0A9C" w:rsidRPr="00C546CE" w:rsidRDefault="000F0A9C" w:rsidP="000F0A9C">
            <w:pPr>
              <w:rPr>
                <w:rStyle w:val="IntenseReference"/>
              </w:rPr>
            </w:pPr>
            <w:r w:rsidRPr="00C546CE">
              <w:rPr>
                <w:rStyle w:val="IntenseReference"/>
              </w:rPr>
              <w:t>Example</w:t>
            </w:r>
          </w:p>
        </w:tc>
        <w:tc>
          <w:tcPr>
            <w:tcW w:w="3246" w:type="dxa"/>
          </w:tcPr>
          <w:p w14:paraId="3A4981F7" w14:textId="0C849972" w:rsidR="000F0A9C" w:rsidRPr="00C546CE" w:rsidRDefault="000F0A9C" w:rsidP="000F0A9C">
            <w:pPr>
              <w:rPr>
                <w:rStyle w:val="IntenseReference"/>
              </w:rPr>
            </w:pPr>
            <w:r w:rsidRPr="00C546CE">
              <w:rPr>
                <w:rStyle w:val="IntenseReference"/>
              </w:rPr>
              <w:t>Non-example</w:t>
            </w:r>
          </w:p>
        </w:tc>
      </w:tr>
      <w:tr w:rsidR="000F0A9C" w:rsidRPr="000F0A9C" w14:paraId="646005C5" w14:textId="77777777" w:rsidTr="000F0A9C">
        <w:tc>
          <w:tcPr>
            <w:tcW w:w="3245" w:type="dxa"/>
          </w:tcPr>
          <w:p w14:paraId="1FD44208" w14:textId="46BA106D" w:rsidR="000F0A9C" w:rsidRPr="000F0A9C" w:rsidRDefault="000F0A9C" w:rsidP="008A758C">
            <w:pPr>
              <w:jc w:val="left"/>
              <w:rPr>
                <w:sz w:val="20"/>
                <w:szCs w:val="20"/>
              </w:rPr>
            </w:pPr>
            <w:r w:rsidRPr="000F0A9C">
              <w:rPr>
                <w:sz w:val="20"/>
                <w:szCs w:val="20"/>
              </w:rPr>
              <w:t>Present a definite problem and are meaningful on their own</w:t>
            </w:r>
          </w:p>
        </w:tc>
        <w:tc>
          <w:tcPr>
            <w:tcW w:w="3245" w:type="dxa"/>
          </w:tcPr>
          <w:p w14:paraId="2CF5FA75" w14:textId="12967593" w:rsidR="000F0A9C" w:rsidRPr="000F0A9C" w:rsidRDefault="000F0A9C" w:rsidP="008A758C">
            <w:pPr>
              <w:jc w:val="left"/>
              <w:rPr>
                <w:sz w:val="20"/>
                <w:szCs w:val="20"/>
              </w:rPr>
            </w:pPr>
            <w:r w:rsidRPr="000F0A9C">
              <w:rPr>
                <w:sz w:val="20"/>
                <w:szCs w:val="20"/>
              </w:rPr>
              <w:t xml:space="preserve">What property </w:t>
            </w:r>
            <w:r w:rsidR="00C23FDA">
              <w:rPr>
                <w:sz w:val="20"/>
                <w:szCs w:val="20"/>
              </w:rPr>
              <w:t>d</w:t>
            </w:r>
            <w:r w:rsidRPr="000F0A9C">
              <w:rPr>
                <w:sz w:val="20"/>
                <w:szCs w:val="20"/>
              </w:rPr>
              <w:t>o all prime numbers have?</w:t>
            </w:r>
          </w:p>
        </w:tc>
        <w:tc>
          <w:tcPr>
            <w:tcW w:w="3246" w:type="dxa"/>
          </w:tcPr>
          <w:p w14:paraId="73963444" w14:textId="29637631" w:rsidR="000F0A9C" w:rsidRPr="000F0A9C" w:rsidRDefault="000F0A9C" w:rsidP="008A758C">
            <w:pPr>
              <w:jc w:val="left"/>
              <w:rPr>
                <w:sz w:val="20"/>
                <w:szCs w:val="20"/>
              </w:rPr>
            </w:pPr>
            <w:r w:rsidRPr="000F0A9C">
              <w:rPr>
                <w:sz w:val="20"/>
                <w:szCs w:val="20"/>
              </w:rPr>
              <w:t>Which of the following statements is true?</w:t>
            </w:r>
          </w:p>
        </w:tc>
      </w:tr>
      <w:tr w:rsidR="000F0A9C" w:rsidRPr="000F0A9C" w14:paraId="6AF0D9F9" w14:textId="77777777" w:rsidTr="000F0A9C">
        <w:tc>
          <w:tcPr>
            <w:tcW w:w="3245" w:type="dxa"/>
          </w:tcPr>
          <w:p w14:paraId="5B5B93D9" w14:textId="2788CC11" w:rsidR="000F0A9C" w:rsidRPr="000F0A9C" w:rsidRDefault="000F0A9C" w:rsidP="008A758C">
            <w:pPr>
              <w:jc w:val="left"/>
              <w:rPr>
                <w:sz w:val="20"/>
                <w:szCs w:val="20"/>
              </w:rPr>
            </w:pPr>
            <w:r>
              <w:rPr>
                <w:sz w:val="20"/>
                <w:szCs w:val="20"/>
              </w:rPr>
              <w:t>D</w:t>
            </w:r>
            <w:r w:rsidRPr="000F0A9C">
              <w:rPr>
                <w:sz w:val="20"/>
                <w:szCs w:val="20"/>
              </w:rPr>
              <w:t>o not contain material irrelevant to the concept being tested</w:t>
            </w:r>
          </w:p>
        </w:tc>
        <w:tc>
          <w:tcPr>
            <w:tcW w:w="3245" w:type="dxa"/>
          </w:tcPr>
          <w:p w14:paraId="6343D148" w14:textId="3451F5DB" w:rsidR="000F0A9C" w:rsidRPr="000F0A9C" w:rsidRDefault="00C23FDA" w:rsidP="008A758C">
            <w:pPr>
              <w:jc w:val="left"/>
              <w:rPr>
                <w:sz w:val="20"/>
                <w:szCs w:val="20"/>
              </w:rPr>
            </w:pPr>
            <w:r>
              <w:rPr>
                <w:sz w:val="20"/>
                <w:szCs w:val="20"/>
              </w:rPr>
              <w:t>What is Newton’s 2</w:t>
            </w:r>
            <w:r w:rsidRPr="00C23FDA">
              <w:rPr>
                <w:sz w:val="20"/>
                <w:szCs w:val="20"/>
                <w:vertAlign w:val="superscript"/>
              </w:rPr>
              <w:t>nd</w:t>
            </w:r>
            <w:r>
              <w:rPr>
                <w:sz w:val="20"/>
                <w:szCs w:val="20"/>
              </w:rPr>
              <w:t xml:space="preserve"> law of motion?</w:t>
            </w:r>
          </w:p>
        </w:tc>
        <w:tc>
          <w:tcPr>
            <w:tcW w:w="3246" w:type="dxa"/>
          </w:tcPr>
          <w:p w14:paraId="3BC0B51C" w14:textId="09F5C2F7" w:rsidR="000F0A9C" w:rsidRPr="000F0A9C" w:rsidRDefault="00C27BE5" w:rsidP="008A758C">
            <w:pPr>
              <w:jc w:val="left"/>
              <w:rPr>
                <w:sz w:val="20"/>
                <w:szCs w:val="20"/>
              </w:rPr>
            </w:pPr>
            <w:r>
              <w:rPr>
                <w:sz w:val="20"/>
                <w:szCs w:val="20"/>
              </w:rPr>
              <w:t>Newton re</w:t>
            </w:r>
            <w:r w:rsidR="00F671B5">
              <w:rPr>
                <w:sz w:val="20"/>
                <w:szCs w:val="20"/>
              </w:rPr>
              <w:t>l</w:t>
            </w:r>
            <w:r>
              <w:rPr>
                <w:sz w:val="20"/>
                <w:szCs w:val="20"/>
              </w:rPr>
              <w:t>ated many laws written up in his book Pricipia Mathematica</w:t>
            </w:r>
            <w:r w:rsidR="00DC5234">
              <w:rPr>
                <w:sz w:val="20"/>
                <w:szCs w:val="20"/>
              </w:rPr>
              <w:t xml:space="preserve"> in 1687. What is his 2</w:t>
            </w:r>
            <w:r w:rsidR="00DC5234" w:rsidRPr="00DC5234">
              <w:rPr>
                <w:sz w:val="20"/>
                <w:szCs w:val="20"/>
                <w:vertAlign w:val="superscript"/>
              </w:rPr>
              <w:t>nd</w:t>
            </w:r>
            <w:r w:rsidR="00DC5234">
              <w:rPr>
                <w:sz w:val="20"/>
                <w:szCs w:val="20"/>
              </w:rPr>
              <w:t xml:space="preserve"> law of motion</w:t>
            </w:r>
          </w:p>
        </w:tc>
      </w:tr>
      <w:tr w:rsidR="00DC5234" w:rsidRPr="000F0A9C" w14:paraId="33F850F2" w14:textId="77777777" w:rsidTr="000F0A9C">
        <w:tc>
          <w:tcPr>
            <w:tcW w:w="3245" w:type="dxa"/>
          </w:tcPr>
          <w:p w14:paraId="7E32862C" w14:textId="1C267642" w:rsidR="00DC5234" w:rsidRDefault="00DC5234" w:rsidP="008A758C">
            <w:pPr>
              <w:jc w:val="left"/>
              <w:rPr>
                <w:sz w:val="20"/>
                <w:szCs w:val="20"/>
              </w:rPr>
            </w:pPr>
            <w:r>
              <w:rPr>
                <w:sz w:val="20"/>
                <w:szCs w:val="20"/>
              </w:rPr>
              <w:t>Avoid negative stems</w:t>
            </w:r>
          </w:p>
        </w:tc>
        <w:tc>
          <w:tcPr>
            <w:tcW w:w="3245" w:type="dxa"/>
          </w:tcPr>
          <w:p w14:paraId="735245E2" w14:textId="7DB52410" w:rsidR="00DC5234" w:rsidRDefault="00553CED" w:rsidP="008A758C">
            <w:pPr>
              <w:jc w:val="left"/>
              <w:rPr>
                <w:sz w:val="20"/>
                <w:szCs w:val="20"/>
              </w:rPr>
            </w:pPr>
            <w:r>
              <w:rPr>
                <w:sz w:val="20"/>
                <w:szCs w:val="20"/>
              </w:rPr>
              <w:t>Wh</w:t>
            </w:r>
            <w:r w:rsidR="007023ED">
              <w:rPr>
                <w:sz w:val="20"/>
                <w:szCs w:val="20"/>
              </w:rPr>
              <w:t>ich</w:t>
            </w:r>
            <w:r w:rsidR="005F0AEF">
              <w:rPr>
                <w:sz w:val="20"/>
                <w:szCs w:val="20"/>
              </w:rPr>
              <w:t xml:space="preserve"> of </w:t>
            </w:r>
            <w:r w:rsidR="00D04613">
              <w:rPr>
                <w:sz w:val="20"/>
                <w:szCs w:val="20"/>
              </w:rPr>
              <w:t>Henry VIIT’s</w:t>
            </w:r>
            <w:r w:rsidR="005F0AEF">
              <w:rPr>
                <w:sz w:val="20"/>
                <w:szCs w:val="20"/>
              </w:rPr>
              <w:t xml:space="preserve"> wives survived after </w:t>
            </w:r>
            <w:r w:rsidR="00D04613">
              <w:rPr>
                <w:sz w:val="20"/>
                <w:szCs w:val="20"/>
              </w:rPr>
              <w:t>his</w:t>
            </w:r>
            <w:r w:rsidR="005F0AEF">
              <w:rPr>
                <w:sz w:val="20"/>
                <w:szCs w:val="20"/>
              </w:rPr>
              <w:t>?</w:t>
            </w:r>
          </w:p>
        </w:tc>
        <w:tc>
          <w:tcPr>
            <w:tcW w:w="3246" w:type="dxa"/>
          </w:tcPr>
          <w:p w14:paraId="364FF1B4" w14:textId="7AC02B69" w:rsidR="00DC5234" w:rsidRDefault="00DC5234" w:rsidP="008A758C">
            <w:pPr>
              <w:jc w:val="left"/>
              <w:rPr>
                <w:sz w:val="20"/>
                <w:szCs w:val="20"/>
              </w:rPr>
            </w:pPr>
            <w:r w:rsidRPr="00DC5234">
              <w:rPr>
                <w:sz w:val="20"/>
                <w:szCs w:val="20"/>
              </w:rPr>
              <w:t>Which of the following is not true about Henry VIII?</w:t>
            </w:r>
          </w:p>
        </w:tc>
      </w:tr>
      <w:tr w:rsidR="00D04613" w:rsidRPr="000F0A9C" w14:paraId="1B1C995B" w14:textId="77777777" w:rsidTr="000F0A9C">
        <w:tc>
          <w:tcPr>
            <w:tcW w:w="3245" w:type="dxa"/>
          </w:tcPr>
          <w:p w14:paraId="52B6110D" w14:textId="71FC55CE" w:rsidR="00D04613" w:rsidRDefault="00D04613" w:rsidP="008A758C">
            <w:pPr>
              <w:jc w:val="left"/>
              <w:rPr>
                <w:sz w:val="20"/>
                <w:szCs w:val="20"/>
              </w:rPr>
            </w:pPr>
            <w:r>
              <w:rPr>
                <w:sz w:val="20"/>
                <w:szCs w:val="20"/>
              </w:rPr>
              <w:t xml:space="preserve">Where possible use full </w:t>
            </w:r>
            <w:r w:rsidR="006F0CF3">
              <w:rPr>
                <w:sz w:val="20"/>
                <w:szCs w:val="20"/>
              </w:rPr>
              <w:t>questions</w:t>
            </w:r>
          </w:p>
        </w:tc>
        <w:tc>
          <w:tcPr>
            <w:tcW w:w="3245" w:type="dxa"/>
          </w:tcPr>
          <w:p w14:paraId="2DB90B19" w14:textId="4E888A92" w:rsidR="00D04613" w:rsidRDefault="006F0CF3" w:rsidP="008A758C">
            <w:pPr>
              <w:jc w:val="left"/>
              <w:rPr>
                <w:sz w:val="20"/>
                <w:szCs w:val="20"/>
              </w:rPr>
            </w:pPr>
            <w:r w:rsidRPr="006F0CF3">
              <w:rPr>
                <w:sz w:val="20"/>
                <w:szCs w:val="20"/>
              </w:rPr>
              <w:t>In addition to the nucleus, which organelles contain DNA?</w:t>
            </w:r>
          </w:p>
        </w:tc>
        <w:tc>
          <w:tcPr>
            <w:tcW w:w="3246" w:type="dxa"/>
          </w:tcPr>
          <w:p w14:paraId="2EEB7CB9" w14:textId="2DFAB7C3" w:rsidR="00D04613" w:rsidRPr="00DC5234" w:rsidRDefault="006F0CF3" w:rsidP="008A758C">
            <w:pPr>
              <w:jc w:val="left"/>
              <w:rPr>
                <w:sz w:val="20"/>
                <w:szCs w:val="20"/>
              </w:rPr>
            </w:pPr>
            <w:r w:rsidRPr="006F0CF3">
              <w:rPr>
                <w:sz w:val="20"/>
                <w:szCs w:val="20"/>
              </w:rPr>
              <w:t>In addition to the nucleus _________ are organelles which contain DNA</w:t>
            </w:r>
          </w:p>
        </w:tc>
      </w:tr>
    </w:tbl>
    <w:p w14:paraId="0FBAE8B2" w14:textId="48D25B9B" w:rsidR="00115B82" w:rsidRDefault="00B70648" w:rsidP="00B90B2B">
      <w:pPr>
        <w:pStyle w:val="Heading8"/>
      </w:pPr>
      <w:r>
        <w:t>Effective</w:t>
      </w:r>
      <w:r w:rsidR="00115B82">
        <w:t xml:space="preserve"> alternatives</w:t>
      </w:r>
    </w:p>
    <w:tbl>
      <w:tblPr>
        <w:tblStyle w:val="TableGrid"/>
        <w:tblW w:w="0" w:type="auto"/>
        <w:tblLook w:val="04A0" w:firstRow="1" w:lastRow="0" w:firstColumn="1" w:lastColumn="0" w:noHBand="0" w:noVBand="1"/>
      </w:tblPr>
      <w:tblGrid>
        <w:gridCol w:w="3245"/>
        <w:gridCol w:w="3245"/>
        <w:gridCol w:w="3246"/>
      </w:tblGrid>
      <w:tr w:rsidR="006F0CF3" w:rsidRPr="00C546CE" w14:paraId="5478E8C4" w14:textId="77777777" w:rsidTr="00557F80">
        <w:tc>
          <w:tcPr>
            <w:tcW w:w="3245" w:type="dxa"/>
          </w:tcPr>
          <w:p w14:paraId="303F28D5" w14:textId="77777777" w:rsidR="006F0CF3" w:rsidRPr="00C546CE" w:rsidRDefault="006F0CF3" w:rsidP="00557F80">
            <w:pPr>
              <w:rPr>
                <w:rStyle w:val="IntenseReference"/>
              </w:rPr>
            </w:pPr>
            <w:r w:rsidRPr="00C546CE">
              <w:rPr>
                <w:rStyle w:val="IntenseReference"/>
              </w:rPr>
              <w:t>Advice</w:t>
            </w:r>
          </w:p>
        </w:tc>
        <w:tc>
          <w:tcPr>
            <w:tcW w:w="3245" w:type="dxa"/>
          </w:tcPr>
          <w:p w14:paraId="020E49DA" w14:textId="77777777" w:rsidR="006F0CF3" w:rsidRPr="00C546CE" w:rsidRDefault="006F0CF3" w:rsidP="00557F80">
            <w:pPr>
              <w:rPr>
                <w:rStyle w:val="IntenseReference"/>
              </w:rPr>
            </w:pPr>
            <w:r w:rsidRPr="00C546CE">
              <w:rPr>
                <w:rStyle w:val="IntenseReference"/>
              </w:rPr>
              <w:t>Example</w:t>
            </w:r>
          </w:p>
        </w:tc>
        <w:tc>
          <w:tcPr>
            <w:tcW w:w="3246" w:type="dxa"/>
          </w:tcPr>
          <w:p w14:paraId="7933D4D5" w14:textId="77777777" w:rsidR="006F0CF3" w:rsidRPr="00C546CE" w:rsidRDefault="006F0CF3" w:rsidP="00557F80">
            <w:pPr>
              <w:rPr>
                <w:rStyle w:val="IntenseReference"/>
              </w:rPr>
            </w:pPr>
            <w:r w:rsidRPr="00C546CE">
              <w:rPr>
                <w:rStyle w:val="IntenseReference"/>
              </w:rPr>
              <w:t>Non-example</w:t>
            </w:r>
          </w:p>
        </w:tc>
      </w:tr>
      <w:tr w:rsidR="006F0CF3" w:rsidRPr="000F0A9C" w14:paraId="1138CA4B" w14:textId="77777777" w:rsidTr="00557F80">
        <w:tc>
          <w:tcPr>
            <w:tcW w:w="3245" w:type="dxa"/>
          </w:tcPr>
          <w:p w14:paraId="3D867BA6" w14:textId="5EA2CBCD" w:rsidR="006F0CF3" w:rsidRPr="000F0A9C" w:rsidRDefault="006F0CF3" w:rsidP="00874DC6">
            <w:pPr>
              <w:jc w:val="left"/>
              <w:rPr>
                <w:sz w:val="20"/>
                <w:szCs w:val="20"/>
              </w:rPr>
            </w:pPr>
            <w:r w:rsidRPr="006F0CF3">
              <w:rPr>
                <w:sz w:val="20"/>
                <w:szCs w:val="20"/>
              </w:rPr>
              <w:t>Alternatives should be plausible</w:t>
            </w:r>
          </w:p>
        </w:tc>
        <w:tc>
          <w:tcPr>
            <w:tcW w:w="3245" w:type="dxa"/>
          </w:tcPr>
          <w:p w14:paraId="0935E8F9" w14:textId="77777777" w:rsidR="006F0CF3" w:rsidRDefault="006F0CF3" w:rsidP="008A758C">
            <w:pPr>
              <w:jc w:val="left"/>
              <w:rPr>
                <w:sz w:val="18"/>
                <w:szCs w:val="18"/>
              </w:rPr>
            </w:pPr>
            <w:r>
              <w:rPr>
                <w:sz w:val="18"/>
                <w:szCs w:val="18"/>
              </w:rPr>
              <w:t>A: Boris Johnson</w:t>
            </w:r>
          </w:p>
          <w:p w14:paraId="4E4D006F" w14:textId="77777777" w:rsidR="006F0CF3" w:rsidRDefault="006F0CF3" w:rsidP="008A758C">
            <w:pPr>
              <w:jc w:val="left"/>
              <w:rPr>
                <w:sz w:val="18"/>
                <w:szCs w:val="18"/>
              </w:rPr>
            </w:pPr>
            <w:r>
              <w:rPr>
                <w:sz w:val="18"/>
                <w:szCs w:val="18"/>
              </w:rPr>
              <w:t>B: Tony Blair</w:t>
            </w:r>
          </w:p>
          <w:p w14:paraId="6B425DFA" w14:textId="374C3ABD" w:rsidR="006F0CF3" w:rsidRPr="006F0CF3" w:rsidRDefault="006F0CF3" w:rsidP="008A758C">
            <w:pPr>
              <w:jc w:val="left"/>
              <w:rPr>
                <w:sz w:val="18"/>
                <w:szCs w:val="18"/>
              </w:rPr>
            </w:pPr>
            <w:r>
              <w:rPr>
                <w:sz w:val="18"/>
                <w:szCs w:val="18"/>
              </w:rPr>
              <w:t>C:</w:t>
            </w:r>
            <w:r w:rsidR="00542580">
              <w:rPr>
                <w:sz w:val="18"/>
                <w:szCs w:val="18"/>
              </w:rPr>
              <w:t xml:space="preserve"> John Major</w:t>
            </w:r>
          </w:p>
        </w:tc>
        <w:tc>
          <w:tcPr>
            <w:tcW w:w="3246" w:type="dxa"/>
          </w:tcPr>
          <w:p w14:paraId="176580A0" w14:textId="77777777" w:rsidR="006F0CF3" w:rsidRDefault="00542580" w:rsidP="008A758C">
            <w:pPr>
              <w:jc w:val="left"/>
              <w:rPr>
                <w:sz w:val="18"/>
                <w:szCs w:val="18"/>
              </w:rPr>
            </w:pPr>
            <w:r>
              <w:rPr>
                <w:sz w:val="18"/>
                <w:szCs w:val="18"/>
              </w:rPr>
              <w:t>A: Boris Johnson</w:t>
            </w:r>
          </w:p>
          <w:p w14:paraId="02BCA91C" w14:textId="77777777" w:rsidR="00542580" w:rsidRDefault="00542580" w:rsidP="008A758C">
            <w:pPr>
              <w:jc w:val="left"/>
              <w:rPr>
                <w:sz w:val="18"/>
                <w:szCs w:val="18"/>
              </w:rPr>
            </w:pPr>
            <w:r>
              <w:rPr>
                <w:sz w:val="18"/>
                <w:szCs w:val="18"/>
              </w:rPr>
              <w:t>B: Rio Ferdinand</w:t>
            </w:r>
          </w:p>
          <w:p w14:paraId="6C1C3561" w14:textId="77D7C54A" w:rsidR="00542580" w:rsidRPr="006F0CF3" w:rsidRDefault="00542580" w:rsidP="008A758C">
            <w:pPr>
              <w:jc w:val="left"/>
              <w:rPr>
                <w:sz w:val="18"/>
                <w:szCs w:val="18"/>
              </w:rPr>
            </w:pPr>
            <w:r>
              <w:rPr>
                <w:sz w:val="18"/>
                <w:szCs w:val="18"/>
              </w:rPr>
              <w:t>C: Lady Gaga</w:t>
            </w:r>
          </w:p>
        </w:tc>
      </w:tr>
      <w:tr w:rsidR="006F0CF3" w:rsidRPr="000F0A9C" w14:paraId="1DCFAD6B" w14:textId="77777777" w:rsidTr="00557F80">
        <w:tc>
          <w:tcPr>
            <w:tcW w:w="3245" w:type="dxa"/>
          </w:tcPr>
          <w:p w14:paraId="4AB5630E" w14:textId="0E627DD6" w:rsidR="006F0CF3" w:rsidRPr="000F0A9C" w:rsidRDefault="00542580" w:rsidP="00874DC6">
            <w:pPr>
              <w:jc w:val="left"/>
              <w:rPr>
                <w:sz w:val="20"/>
                <w:szCs w:val="20"/>
              </w:rPr>
            </w:pPr>
            <w:r w:rsidRPr="00542580">
              <w:rPr>
                <w:sz w:val="20"/>
                <w:szCs w:val="20"/>
              </w:rPr>
              <w:t>Alternatives should be stated clearly and concisely</w:t>
            </w:r>
            <w:r w:rsidR="00214CD0">
              <w:rPr>
                <w:sz w:val="20"/>
                <w:szCs w:val="20"/>
              </w:rPr>
              <w:t xml:space="preserve"> to avoid testing reading if that is not the aim.</w:t>
            </w:r>
          </w:p>
        </w:tc>
        <w:tc>
          <w:tcPr>
            <w:tcW w:w="3245" w:type="dxa"/>
          </w:tcPr>
          <w:p w14:paraId="3473A621" w14:textId="77777777" w:rsidR="006F0CF3" w:rsidRDefault="009C129C" w:rsidP="008A758C">
            <w:pPr>
              <w:jc w:val="left"/>
              <w:rPr>
                <w:sz w:val="18"/>
                <w:szCs w:val="18"/>
              </w:rPr>
            </w:pPr>
            <w:r>
              <w:rPr>
                <w:sz w:val="18"/>
                <w:szCs w:val="18"/>
              </w:rPr>
              <w:t>What is a hypothesis?</w:t>
            </w:r>
          </w:p>
          <w:p w14:paraId="2BA5F8B0" w14:textId="3886CCF4" w:rsidR="009C129C" w:rsidRPr="006F0CF3" w:rsidRDefault="009C129C" w:rsidP="008A758C">
            <w:pPr>
              <w:jc w:val="left"/>
              <w:rPr>
                <w:sz w:val="18"/>
                <w:szCs w:val="18"/>
              </w:rPr>
            </w:pPr>
            <w:r>
              <w:rPr>
                <w:sz w:val="18"/>
                <w:szCs w:val="18"/>
              </w:rPr>
              <w:t>A:</w:t>
            </w:r>
            <w:r w:rsidR="00AA4638">
              <w:rPr>
                <w:sz w:val="18"/>
                <w:szCs w:val="18"/>
              </w:rPr>
              <w:t xml:space="preserve"> A statement </w:t>
            </w:r>
            <w:r w:rsidR="00874DC6">
              <w:rPr>
                <w:sz w:val="18"/>
                <w:szCs w:val="18"/>
              </w:rPr>
              <w:t>to</w:t>
            </w:r>
            <w:r w:rsidR="00AA4638">
              <w:rPr>
                <w:sz w:val="18"/>
                <w:szCs w:val="18"/>
              </w:rPr>
              <w:t xml:space="preserve"> be </w:t>
            </w:r>
            <w:r w:rsidR="00874DC6">
              <w:rPr>
                <w:sz w:val="18"/>
                <w:szCs w:val="18"/>
              </w:rPr>
              <w:t>supported</w:t>
            </w:r>
            <w:r w:rsidR="00AA4638">
              <w:rPr>
                <w:sz w:val="18"/>
                <w:szCs w:val="18"/>
              </w:rPr>
              <w:t xml:space="preserve"> or not</w:t>
            </w:r>
          </w:p>
        </w:tc>
        <w:tc>
          <w:tcPr>
            <w:tcW w:w="3246" w:type="dxa"/>
          </w:tcPr>
          <w:p w14:paraId="20BD5A4F" w14:textId="61B7C09A" w:rsidR="006F0CF3" w:rsidRDefault="005A2AE5" w:rsidP="008A758C">
            <w:pPr>
              <w:jc w:val="left"/>
              <w:rPr>
                <w:sz w:val="18"/>
                <w:szCs w:val="18"/>
              </w:rPr>
            </w:pPr>
            <w:r>
              <w:rPr>
                <w:sz w:val="18"/>
                <w:szCs w:val="18"/>
              </w:rPr>
              <w:t>What</w:t>
            </w:r>
            <w:r w:rsidR="00874DC6">
              <w:rPr>
                <w:sz w:val="18"/>
                <w:szCs w:val="18"/>
              </w:rPr>
              <w:t xml:space="preserve"> is a hypothesis?</w:t>
            </w:r>
          </w:p>
          <w:p w14:paraId="1942414C" w14:textId="3F6A5BCA" w:rsidR="00874DC6" w:rsidRPr="006F0CF3" w:rsidRDefault="00874DC6" w:rsidP="008A758C">
            <w:pPr>
              <w:jc w:val="left"/>
              <w:rPr>
                <w:sz w:val="18"/>
                <w:szCs w:val="18"/>
              </w:rPr>
            </w:pPr>
            <w:r>
              <w:rPr>
                <w:sz w:val="18"/>
                <w:szCs w:val="18"/>
              </w:rPr>
              <w:t xml:space="preserve">A: </w:t>
            </w:r>
            <w:r w:rsidR="00522B39">
              <w:rPr>
                <w:sz w:val="18"/>
                <w:szCs w:val="18"/>
              </w:rPr>
              <w:t xml:space="preserve">A conception or </w:t>
            </w:r>
            <w:r w:rsidR="005A2AE5">
              <w:rPr>
                <w:sz w:val="18"/>
                <w:szCs w:val="18"/>
              </w:rPr>
              <w:t>proposition</w:t>
            </w:r>
            <w:r w:rsidR="00522B39">
              <w:rPr>
                <w:sz w:val="18"/>
                <w:szCs w:val="18"/>
              </w:rPr>
              <w:t xml:space="preserve"> </w:t>
            </w:r>
            <w:r w:rsidR="005A2AE5">
              <w:rPr>
                <w:sz w:val="18"/>
                <w:szCs w:val="18"/>
              </w:rPr>
              <w:t>formed</w:t>
            </w:r>
            <w:r w:rsidR="00522B39">
              <w:rPr>
                <w:sz w:val="18"/>
                <w:szCs w:val="18"/>
              </w:rPr>
              <w:t xml:space="preserve"> by </w:t>
            </w:r>
            <w:r w:rsidR="005A2AE5">
              <w:rPr>
                <w:sz w:val="18"/>
                <w:szCs w:val="18"/>
              </w:rPr>
              <w:t>speculation</w:t>
            </w:r>
            <w:r w:rsidR="00522B39">
              <w:rPr>
                <w:sz w:val="18"/>
                <w:szCs w:val="18"/>
              </w:rPr>
              <w:t xml:space="preserve"> or </w:t>
            </w:r>
            <w:r w:rsidR="005A2AE5">
              <w:rPr>
                <w:sz w:val="18"/>
                <w:szCs w:val="18"/>
              </w:rPr>
              <w:t>deduction</w:t>
            </w:r>
            <w:r w:rsidR="00522B39">
              <w:rPr>
                <w:sz w:val="18"/>
                <w:szCs w:val="18"/>
              </w:rPr>
              <w:t xml:space="preserve"> or abstraction</w:t>
            </w:r>
            <w:r w:rsidR="005A2AE5">
              <w:rPr>
                <w:sz w:val="18"/>
                <w:szCs w:val="18"/>
              </w:rPr>
              <w:t xml:space="preserve"> </w:t>
            </w:r>
            <w:r w:rsidR="008A758C">
              <w:rPr>
                <w:sz w:val="18"/>
                <w:szCs w:val="18"/>
              </w:rPr>
              <w:t xml:space="preserve">and </w:t>
            </w:r>
            <w:r w:rsidR="005A2AE5">
              <w:rPr>
                <w:sz w:val="18"/>
                <w:szCs w:val="18"/>
              </w:rPr>
              <w:t>generalisation</w:t>
            </w:r>
            <w:r w:rsidR="008A758C">
              <w:rPr>
                <w:sz w:val="18"/>
                <w:szCs w:val="18"/>
              </w:rPr>
              <w:t xml:space="preserve"> from facts</w:t>
            </w:r>
          </w:p>
        </w:tc>
      </w:tr>
      <w:tr w:rsidR="006F0CF3" w:rsidRPr="000F0A9C" w14:paraId="58304ED1" w14:textId="77777777" w:rsidTr="00557F80">
        <w:tc>
          <w:tcPr>
            <w:tcW w:w="3245" w:type="dxa"/>
          </w:tcPr>
          <w:p w14:paraId="433CAD2D" w14:textId="3AD903D8" w:rsidR="006F0CF3" w:rsidRDefault="008F0B58" w:rsidP="00874DC6">
            <w:pPr>
              <w:jc w:val="left"/>
              <w:rPr>
                <w:sz w:val="20"/>
                <w:szCs w:val="20"/>
              </w:rPr>
            </w:pPr>
            <w:r w:rsidRPr="008F0B58">
              <w:rPr>
                <w:sz w:val="20"/>
                <w:szCs w:val="20"/>
              </w:rPr>
              <w:t>Alternatives should be mutually exclusive.</w:t>
            </w:r>
          </w:p>
        </w:tc>
        <w:tc>
          <w:tcPr>
            <w:tcW w:w="3245" w:type="dxa"/>
          </w:tcPr>
          <w:p w14:paraId="68879E8A" w14:textId="77777777" w:rsidR="006F0CF3" w:rsidRDefault="00E3016E" w:rsidP="00557F80">
            <w:pPr>
              <w:rPr>
                <w:sz w:val="18"/>
                <w:szCs w:val="18"/>
              </w:rPr>
            </w:pPr>
            <w:r>
              <w:rPr>
                <w:sz w:val="18"/>
                <w:szCs w:val="18"/>
              </w:rPr>
              <w:t>At what age can you drive?</w:t>
            </w:r>
          </w:p>
          <w:p w14:paraId="7A93A63D" w14:textId="77777777" w:rsidR="00E3016E" w:rsidRDefault="00E3016E" w:rsidP="00557F80">
            <w:pPr>
              <w:rPr>
                <w:sz w:val="18"/>
                <w:szCs w:val="18"/>
              </w:rPr>
            </w:pPr>
            <w:r>
              <w:rPr>
                <w:sz w:val="18"/>
                <w:szCs w:val="18"/>
              </w:rPr>
              <w:t>A: 15</w:t>
            </w:r>
          </w:p>
          <w:p w14:paraId="58961229" w14:textId="04A11BAA" w:rsidR="00E3016E" w:rsidRDefault="00E3016E" w:rsidP="00557F80">
            <w:pPr>
              <w:rPr>
                <w:sz w:val="18"/>
                <w:szCs w:val="18"/>
              </w:rPr>
            </w:pPr>
            <w:r>
              <w:rPr>
                <w:sz w:val="18"/>
                <w:szCs w:val="18"/>
              </w:rPr>
              <w:t>B: 1</w:t>
            </w:r>
            <w:r w:rsidR="00852A2F">
              <w:rPr>
                <w:sz w:val="18"/>
                <w:szCs w:val="18"/>
              </w:rPr>
              <w:t>7</w:t>
            </w:r>
          </w:p>
          <w:p w14:paraId="774246A4" w14:textId="77777777" w:rsidR="00E3016E" w:rsidRDefault="00E3016E" w:rsidP="00557F80">
            <w:pPr>
              <w:rPr>
                <w:sz w:val="18"/>
                <w:szCs w:val="18"/>
              </w:rPr>
            </w:pPr>
            <w:r>
              <w:rPr>
                <w:sz w:val="18"/>
                <w:szCs w:val="18"/>
              </w:rPr>
              <w:t>C: 21</w:t>
            </w:r>
          </w:p>
          <w:p w14:paraId="09CC5FE2" w14:textId="5B0C7B99" w:rsidR="00E3016E" w:rsidRPr="006F0CF3" w:rsidRDefault="00E3016E" w:rsidP="00557F80">
            <w:pPr>
              <w:rPr>
                <w:sz w:val="18"/>
                <w:szCs w:val="18"/>
              </w:rPr>
            </w:pPr>
            <w:r>
              <w:rPr>
                <w:sz w:val="18"/>
                <w:szCs w:val="18"/>
              </w:rPr>
              <w:t>(You can drive at ages 1</w:t>
            </w:r>
            <w:r w:rsidR="00852A2F">
              <w:rPr>
                <w:sz w:val="18"/>
                <w:szCs w:val="18"/>
              </w:rPr>
              <w:t>7</w:t>
            </w:r>
            <w:r>
              <w:rPr>
                <w:sz w:val="18"/>
                <w:szCs w:val="18"/>
              </w:rPr>
              <w:t xml:space="preserve"> and 21)</w:t>
            </w:r>
          </w:p>
        </w:tc>
        <w:tc>
          <w:tcPr>
            <w:tcW w:w="3246" w:type="dxa"/>
          </w:tcPr>
          <w:p w14:paraId="3554995F" w14:textId="77777777" w:rsidR="006F0CF3" w:rsidRDefault="00E3016E" w:rsidP="00852A2F">
            <w:pPr>
              <w:jc w:val="left"/>
              <w:rPr>
                <w:sz w:val="18"/>
                <w:szCs w:val="18"/>
              </w:rPr>
            </w:pPr>
            <w:r>
              <w:rPr>
                <w:sz w:val="18"/>
                <w:szCs w:val="18"/>
              </w:rPr>
              <w:t>What is the minimum age</w:t>
            </w:r>
            <w:r w:rsidR="00852A2F">
              <w:rPr>
                <w:sz w:val="18"/>
                <w:szCs w:val="18"/>
              </w:rPr>
              <w:t xml:space="preserve"> at which is it legal to drive?</w:t>
            </w:r>
          </w:p>
          <w:p w14:paraId="57100E8C" w14:textId="77777777" w:rsidR="00852A2F" w:rsidRDefault="00852A2F" w:rsidP="00852A2F">
            <w:pPr>
              <w:jc w:val="left"/>
              <w:rPr>
                <w:sz w:val="18"/>
                <w:szCs w:val="18"/>
              </w:rPr>
            </w:pPr>
            <w:r>
              <w:rPr>
                <w:sz w:val="18"/>
                <w:szCs w:val="18"/>
              </w:rPr>
              <w:t>A: 15</w:t>
            </w:r>
          </w:p>
          <w:p w14:paraId="0E311FF8" w14:textId="77777777" w:rsidR="00852A2F" w:rsidRDefault="00852A2F" w:rsidP="00852A2F">
            <w:pPr>
              <w:jc w:val="left"/>
              <w:rPr>
                <w:sz w:val="18"/>
                <w:szCs w:val="18"/>
              </w:rPr>
            </w:pPr>
            <w:r>
              <w:rPr>
                <w:sz w:val="18"/>
                <w:szCs w:val="18"/>
              </w:rPr>
              <w:t>B: 17</w:t>
            </w:r>
          </w:p>
          <w:p w14:paraId="00870DFD" w14:textId="7A73F131" w:rsidR="00852A2F" w:rsidRPr="006F0CF3" w:rsidRDefault="00852A2F" w:rsidP="00852A2F">
            <w:pPr>
              <w:jc w:val="left"/>
              <w:rPr>
                <w:sz w:val="18"/>
                <w:szCs w:val="18"/>
              </w:rPr>
            </w:pPr>
            <w:r>
              <w:rPr>
                <w:sz w:val="18"/>
                <w:szCs w:val="18"/>
              </w:rPr>
              <w:t>C: 21</w:t>
            </w:r>
          </w:p>
        </w:tc>
      </w:tr>
    </w:tbl>
    <w:p w14:paraId="49111AD5" w14:textId="63977F3B" w:rsidR="006F0CF3" w:rsidRDefault="005A2AE5" w:rsidP="00B90B2B">
      <w:pPr>
        <w:pStyle w:val="Heading8"/>
      </w:pPr>
      <w:r>
        <w:t>Additional guidelines</w:t>
      </w:r>
    </w:p>
    <w:p w14:paraId="45F8D34C" w14:textId="4F952C6E" w:rsidR="00B25ED6" w:rsidRPr="00B25ED6" w:rsidRDefault="00A52A33" w:rsidP="00B25ED6">
      <w:r>
        <w:t>Avoid</w:t>
      </w:r>
      <w:r w:rsidR="00B25ED6">
        <w:t xml:space="preserve"> complex </w:t>
      </w:r>
      <w:r w:rsidR="00956C58">
        <w:t>multiple-choice</w:t>
      </w:r>
      <w:r w:rsidR="00B25ED6">
        <w:t xml:space="preserve"> items such as those given in the example, or options such</w:t>
      </w:r>
      <w:r>
        <w:t xml:space="preserve"> </w:t>
      </w:r>
      <w:r w:rsidR="00B25ED6">
        <w:t>as “</w:t>
      </w:r>
      <w:r>
        <w:t>none</w:t>
      </w:r>
      <w:r w:rsidR="00B25ED6">
        <w:t xml:space="preserve"> of the above”</w:t>
      </w:r>
      <w:r w:rsidR="00DC1502">
        <w:t xml:space="preserve"> or “all of the above” as where </w:t>
      </w:r>
      <w:r w:rsidR="00DC1502" w:rsidRPr="00DC1502">
        <w:t>students can use partial knowledge to arrive at a correct answer</w:t>
      </w:r>
    </w:p>
    <w:p w14:paraId="1715762F" w14:textId="69ABA7B1" w:rsidR="004E587A" w:rsidRPr="00CE07B7" w:rsidRDefault="004E587A" w:rsidP="004E587A">
      <w:r>
        <w:rPr>
          <w:noProof/>
          <w:lang w:eastAsia="en-GB"/>
        </w:rPr>
        <w:drawing>
          <wp:inline distT="0" distB="0" distL="0" distR="0" wp14:anchorId="59B351A7" wp14:editId="5649E882">
            <wp:extent cx="2114550" cy="1268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268730"/>
                    </a:xfrm>
                    <a:prstGeom prst="rect">
                      <a:avLst/>
                    </a:prstGeom>
                    <a:noFill/>
                    <a:ln>
                      <a:noFill/>
                    </a:ln>
                  </pic:spPr>
                </pic:pic>
              </a:graphicData>
            </a:graphic>
          </wp:inline>
        </w:drawing>
      </w:r>
    </w:p>
    <w:p w14:paraId="313867BE" w14:textId="53E43B47" w:rsidR="00E2712E" w:rsidRDefault="00733782" w:rsidP="003F4A1A">
      <w:pPr>
        <w:pStyle w:val="Heading7"/>
      </w:pPr>
      <w:bookmarkStart w:id="31" w:name="_Ref43923523"/>
      <w:r>
        <w:t xml:space="preserve">Advice for </w:t>
      </w:r>
      <w:r w:rsidR="003A5C19">
        <w:t>t</w:t>
      </w:r>
      <w:r>
        <w:t xml:space="preserve">argeted </w:t>
      </w:r>
      <w:r w:rsidR="003A5C19">
        <w:t>q</w:t>
      </w:r>
      <w:r>
        <w:t>uestioning</w:t>
      </w:r>
      <w:bookmarkEnd w:id="31"/>
    </w:p>
    <w:p w14:paraId="71876C80" w14:textId="0F678584" w:rsidR="00733782" w:rsidRDefault="00C609AC" w:rsidP="00B90B2B">
      <w:pPr>
        <w:pStyle w:val="Heading8"/>
      </w:pPr>
      <w:r>
        <w:t>Planning for questioning</w:t>
      </w:r>
    </w:p>
    <w:p w14:paraId="099E7E63" w14:textId="4B3860B5" w:rsidR="00C609AC" w:rsidRDefault="00F96B41" w:rsidP="00733782">
      <w:r>
        <w:t>Teachers should ensure they know the</w:t>
      </w:r>
      <w:r w:rsidR="0047256D">
        <w:t>ir students well in order to ask targeted questions to probe and develop individual student knowledge.</w:t>
      </w:r>
      <w:r w:rsidR="00F9585E">
        <w:t xml:space="preserve"> Whilst teachers often consider different hierarchies of questions (lower and </w:t>
      </w:r>
      <w:r w:rsidR="00C546CE">
        <w:t>higher order</w:t>
      </w:r>
      <w:r w:rsidR="00F9585E">
        <w:t xml:space="preserve">) </w:t>
      </w:r>
      <w:r w:rsidR="00F9585E" w:rsidRPr="00F9585E">
        <w:t>using the term hierarchy implies that questioning is superior to another when in fact all question</w:t>
      </w:r>
      <w:r w:rsidR="009A1E36">
        <w:t xml:space="preserve"> types are vital when targeting questions to </w:t>
      </w:r>
      <w:r w:rsidR="002474B7">
        <w:t>individuals</w:t>
      </w:r>
      <w:r w:rsidR="009A1E36">
        <w:t>.</w:t>
      </w:r>
    </w:p>
    <w:p w14:paraId="0FDD49BE" w14:textId="6CD8571E" w:rsidR="00BE0A2E" w:rsidRDefault="00BE0A2E" w:rsidP="00B90B2B">
      <w:pPr>
        <w:pStyle w:val="Heading8"/>
      </w:pPr>
      <w:r>
        <w:t xml:space="preserve">Four classes of </w:t>
      </w:r>
      <w:r w:rsidRPr="00C959D8">
        <w:t>communication</w:t>
      </w:r>
    </w:p>
    <w:p w14:paraId="42930F76" w14:textId="44E05A6F" w:rsidR="000C78C1" w:rsidRPr="000C78C1" w:rsidRDefault="000C78C1" w:rsidP="000C78C1">
      <w:r>
        <w:t xml:space="preserve">There are fours approaches to classroom communication. Teachers </w:t>
      </w:r>
      <w:r w:rsidR="00A972E6">
        <w:t>should</w:t>
      </w:r>
      <w:r>
        <w:t xml:space="preserve"> consider which is the most effective when targeting </w:t>
      </w:r>
      <w:r w:rsidR="00A972E6">
        <w:t>individual students are teaching whole class</w:t>
      </w:r>
      <w:r w:rsidR="00262E45">
        <w:t>:</w:t>
      </w:r>
    </w:p>
    <w:p w14:paraId="411E531A" w14:textId="77777777" w:rsidR="00A972E6" w:rsidRDefault="00BE0A2E" w:rsidP="00B90B2B">
      <w:pPr>
        <w:pStyle w:val="Heading8"/>
      </w:pPr>
      <w:r>
        <w:t>Interactive/</w:t>
      </w:r>
      <w:r w:rsidRPr="00E5572E">
        <w:t>dialogic</w:t>
      </w:r>
    </w:p>
    <w:p w14:paraId="747FF881" w14:textId="53C4EC56" w:rsidR="00BE0A2E" w:rsidRDefault="00A972E6" w:rsidP="00BE0A2E">
      <w:r>
        <w:t>T</w:t>
      </w:r>
      <w:r w:rsidR="00BE0A2E">
        <w:t>eacher and student consider a range of ideas.</w:t>
      </w:r>
      <w:r w:rsidR="000C78C1">
        <w:t xml:space="preserve"> An open-</w:t>
      </w:r>
      <w:r>
        <w:t>ended</w:t>
      </w:r>
      <w:r w:rsidR="000C78C1">
        <w:t xml:space="preserve"> discussion</w:t>
      </w:r>
      <w:r>
        <w:t xml:space="preserve"> where the teacher responds authentically to student responses and engages in a real dialogue with students and class.</w:t>
      </w:r>
    </w:p>
    <w:p w14:paraId="5461265B" w14:textId="77777777" w:rsidR="00A972E6" w:rsidRDefault="00BE0A2E" w:rsidP="00B90B2B">
      <w:pPr>
        <w:pStyle w:val="Heading8"/>
      </w:pPr>
      <w:r>
        <w:t>Non-interactive/dialogic</w:t>
      </w:r>
    </w:p>
    <w:p w14:paraId="399E2DD3" w14:textId="67E66B51" w:rsidR="00BE0A2E" w:rsidRDefault="00A972E6" w:rsidP="00BE0A2E">
      <w:r>
        <w:t>The t</w:t>
      </w:r>
      <w:r w:rsidR="00BE0A2E">
        <w:t>eacher reviews different points of view</w:t>
      </w:r>
      <w:r>
        <w:t xml:space="preserve"> </w:t>
      </w:r>
      <w:r w:rsidR="00AD1E28">
        <w:t>ultimately</w:t>
      </w:r>
      <w:r>
        <w:t xml:space="preserve"> funnelling student </w:t>
      </w:r>
      <w:r w:rsidR="00AD1E28">
        <w:t>response</w:t>
      </w:r>
      <w:r>
        <w:t xml:space="preserve"> to a </w:t>
      </w:r>
      <w:r w:rsidR="00AD1E28">
        <w:t>specific point of view</w:t>
      </w:r>
      <w:r w:rsidR="00BE0A2E">
        <w:t>.</w:t>
      </w:r>
      <w:r w:rsidR="00AD1E28">
        <w:t xml:space="preserve"> The teacher uses </w:t>
      </w:r>
      <w:r w:rsidR="00095F24">
        <w:t>question</w:t>
      </w:r>
      <w:r w:rsidR="00AD1E28">
        <w:t xml:space="preserve"> and answer to </w:t>
      </w:r>
      <w:r w:rsidR="00095F24">
        <w:t>review</w:t>
      </w:r>
      <w:r w:rsidR="00AD1E28">
        <w:t xml:space="preserve"> ideas and lead the stu</w:t>
      </w:r>
      <w:r w:rsidR="00095F24">
        <w:t>d</w:t>
      </w:r>
      <w:r w:rsidR="00AD1E28">
        <w:t>ent</w:t>
      </w:r>
      <w:r w:rsidR="00095F24">
        <w:t>s</w:t>
      </w:r>
      <w:r w:rsidR="00AD1E28">
        <w:t xml:space="preserve"> to a</w:t>
      </w:r>
      <w:r w:rsidR="00095F24">
        <w:t xml:space="preserve"> specific position.</w:t>
      </w:r>
      <w:r w:rsidR="00AD1E28">
        <w:t xml:space="preserve"> </w:t>
      </w:r>
    </w:p>
    <w:p w14:paraId="7B1D0BD7" w14:textId="77777777" w:rsidR="00095F24" w:rsidRDefault="00BE0A2E" w:rsidP="00B90B2B">
      <w:pPr>
        <w:pStyle w:val="Heading8"/>
      </w:pPr>
      <w:r>
        <w:t>Interactive/authoritative</w:t>
      </w:r>
    </w:p>
    <w:p w14:paraId="28E0FEB6" w14:textId="58CECA5E" w:rsidR="00BE0A2E" w:rsidRDefault="00095F24" w:rsidP="00BE0A2E">
      <w:r>
        <w:t xml:space="preserve">Here the </w:t>
      </w:r>
      <w:r w:rsidR="00BE0A2E">
        <w:t xml:space="preserve">teacher focuses on one specific point of view </w:t>
      </w:r>
      <w:r>
        <w:t xml:space="preserve">from the start </w:t>
      </w:r>
      <w:r w:rsidR="00BE0A2E">
        <w:t>and leads students through a question and answer routine with the aim of establishing and consolidating that point of view</w:t>
      </w:r>
      <w:r w:rsidR="002474B7">
        <w:t xml:space="preserve"> or testing knowledge.</w:t>
      </w:r>
    </w:p>
    <w:p w14:paraId="7CC6AB6E" w14:textId="77777777" w:rsidR="002474B7" w:rsidRDefault="00BE0A2E" w:rsidP="00B90B2B">
      <w:pPr>
        <w:pStyle w:val="Heading8"/>
      </w:pPr>
      <w:r>
        <w:t>Non-</w:t>
      </w:r>
      <w:r w:rsidRPr="00B90B2B">
        <w:t>interactive</w:t>
      </w:r>
      <w:r>
        <w:t>/authoritative</w:t>
      </w:r>
    </w:p>
    <w:p w14:paraId="7E88525B" w14:textId="79F6071B" w:rsidR="00BE0A2E" w:rsidRDefault="002474B7" w:rsidP="002474B7">
      <w:r>
        <w:t xml:space="preserve">The </w:t>
      </w:r>
      <w:r w:rsidR="00BE0A2E">
        <w:t>teacher presents a specific point of view</w:t>
      </w:r>
      <w:r>
        <w:t xml:space="preserve"> and may use targeted questions to ensure student know that point of view and the subsequent related knowledge.</w:t>
      </w:r>
    </w:p>
    <w:p w14:paraId="59AAA750" w14:textId="77777777" w:rsidR="005C469E" w:rsidRDefault="005C469E" w:rsidP="005C469E">
      <w:pPr>
        <w:pStyle w:val="Heading8"/>
      </w:pPr>
      <w:r>
        <w:t>Question matrix</w:t>
      </w:r>
    </w:p>
    <w:p w14:paraId="44A3B02B" w14:textId="615DDC3E" w:rsidR="005C469E" w:rsidRPr="005C469E" w:rsidRDefault="00BA4C9E" w:rsidP="005C469E">
      <w:r>
        <w:t>The matrix can be used to</w:t>
      </w:r>
      <w:r w:rsidR="00140804">
        <w:t xml:space="preserve"> create different questions stems to support the targeting of questions. There is no hierarchy to these stems</w:t>
      </w:r>
      <w:r w:rsidR="00935356">
        <w:t xml:space="preserve"> which should be used to capture different information from different students.</w:t>
      </w:r>
    </w:p>
    <w:tbl>
      <w:tblPr>
        <w:tblStyle w:val="GridTable6Colorful-Accent1"/>
        <w:tblW w:w="0" w:type="auto"/>
        <w:jc w:val="center"/>
        <w:tblLayout w:type="fixed"/>
        <w:tblLook w:val="04A0" w:firstRow="1" w:lastRow="0" w:firstColumn="1" w:lastColumn="0" w:noHBand="0" w:noVBand="1"/>
      </w:tblPr>
      <w:tblGrid>
        <w:gridCol w:w="1390"/>
        <w:gridCol w:w="460"/>
        <w:gridCol w:w="1108"/>
        <w:gridCol w:w="653"/>
        <w:gridCol w:w="1489"/>
        <w:gridCol w:w="657"/>
        <w:gridCol w:w="1417"/>
      </w:tblGrid>
      <w:tr w:rsidR="005C469E" w:rsidRPr="00203645" w14:paraId="60A782D7" w14:textId="77777777" w:rsidTr="00A645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Pr>
          <w:p w14:paraId="02E19610" w14:textId="77777777" w:rsidR="005C469E" w:rsidRPr="00203645" w:rsidRDefault="005C469E" w:rsidP="00A6455E">
            <w:pPr>
              <w:rPr>
                <w:rFonts w:cstheme="majorHAnsi"/>
              </w:rPr>
            </w:pPr>
          </w:p>
        </w:tc>
        <w:tc>
          <w:tcPr>
            <w:tcW w:w="460" w:type="dxa"/>
          </w:tcPr>
          <w:p w14:paraId="234689CE"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Is</w:t>
            </w:r>
          </w:p>
        </w:tc>
        <w:tc>
          <w:tcPr>
            <w:tcW w:w="1108" w:type="dxa"/>
          </w:tcPr>
          <w:p w14:paraId="64215AD5"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Did/does</w:t>
            </w:r>
          </w:p>
        </w:tc>
        <w:tc>
          <w:tcPr>
            <w:tcW w:w="653" w:type="dxa"/>
          </w:tcPr>
          <w:p w14:paraId="6EA69AA8"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Can</w:t>
            </w:r>
          </w:p>
        </w:tc>
        <w:tc>
          <w:tcPr>
            <w:tcW w:w="1489" w:type="dxa"/>
          </w:tcPr>
          <w:p w14:paraId="088813D9"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Would/Should</w:t>
            </w:r>
          </w:p>
        </w:tc>
        <w:tc>
          <w:tcPr>
            <w:tcW w:w="657" w:type="dxa"/>
          </w:tcPr>
          <w:p w14:paraId="676E2633"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Will</w:t>
            </w:r>
          </w:p>
        </w:tc>
        <w:tc>
          <w:tcPr>
            <w:tcW w:w="1417" w:type="dxa"/>
          </w:tcPr>
          <w:p w14:paraId="07BC5F7A" w14:textId="77777777" w:rsidR="005C469E" w:rsidRPr="00203645" w:rsidRDefault="005C469E" w:rsidP="00A6455E">
            <w:pPr>
              <w:cnfStyle w:val="100000000000" w:firstRow="1" w:lastRow="0" w:firstColumn="0" w:lastColumn="0" w:oddVBand="0" w:evenVBand="0" w:oddHBand="0" w:evenHBand="0" w:firstRowFirstColumn="0" w:firstRowLastColumn="0" w:lastRowFirstColumn="0" w:lastRowLastColumn="0"/>
              <w:rPr>
                <w:rFonts w:cstheme="majorHAnsi"/>
              </w:rPr>
            </w:pPr>
            <w:r w:rsidRPr="00203645">
              <w:rPr>
                <w:rFonts w:cstheme="majorHAnsi"/>
              </w:rPr>
              <w:t>Might/Could</w:t>
            </w:r>
          </w:p>
        </w:tc>
      </w:tr>
      <w:tr w:rsidR="005C469E" w:rsidRPr="00203645" w14:paraId="76E21BCD" w14:textId="77777777" w:rsidTr="00A64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Pr>
          <w:p w14:paraId="155362CD" w14:textId="77777777" w:rsidR="005C469E" w:rsidRPr="00203645" w:rsidRDefault="005C469E" w:rsidP="00A6455E">
            <w:pPr>
              <w:rPr>
                <w:rFonts w:cstheme="majorHAnsi"/>
              </w:rPr>
            </w:pPr>
            <w:r w:rsidRPr="00203645">
              <w:rPr>
                <w:rFonts w:cstheme="majorHAnsi"/>
              </w:rPr>
              <w:t>What</w:t>
            </w:r>
          </w:p>
        </w:tc>
        <w:tc>
          <w:tcPr>
            <w:tcW w:w="460" w:type="dxa"/>
          </w:tcPr>
          <w:p w14:paraId="3B020D24"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108" w:type="dxa"/>
          </w:tcPr>
          <w:p w14:paraId="58BF0088"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3" w:type="dxa"/>
          </w:tcPr>
          <w:p w14:paraId="3284552C"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89" w:type="dxa"/>
          </w:tcPr>
          <w:p w14:paraId="19C444D1"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7" w:type="dxa"/>
          </w:tcPr>
          <w:p w14:paraId="1990B283"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17" w:type="dxa"/>
          </w:tcPr>
          <w:p w14:paraId="5F1D01FC"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r>
      <w:tr w:rsidR="005C469E" w:rsidRPr="00203645" w14:paraId="4A42D89C" w14:textId="77777777" w:rsidTr="00A6455E">
        <w:trPr>
          <w:jc w:val="center"/>
        </w:trPr>
        <w:tc>
          <w:tcPr>
            <w:cnfStyle w:val="001000000000" w:firstRow="0" w:lastRow="0" w:firstColumn="1" w:lastColumn="0" w:oddVBand="0" w:evenVBand="0" w:oddHBand="0" w:evenHBand="0" w:firstRowFirstColumn="0" w:firstRowLastColumn="0" w:lastRowFirstColumn="0" w:lastRowLastColumn="0"/>
            <w:tcW w:w="1390" w:type="dxa"/>
          </w:tcPr>
          <w:p w14:paraId="5B517FF5" w14:textId="77777777" w:rsidR="005C469E" w:rsidRPr="00203645" w:rsidRDefault="005C469E" w:rsidP="00A6455E">
            <w:pPr>
              <w:rPr>
                <w:rFonts w:cstheme="majorHAnsi"/>
              </w:rPr>
            </w:pPr>
            <w:r w:rsidRPr="00203645">
              <w:rPr>
                <w:rFonts w:cstheme="majorHAnsi"/>
              </w:rPr>
              <w:t>Where/when</w:t>
            </w:r>
          </w:p>
        </w:tc>
        <w:tc>
          <w:tcPr>
            <w:tcW w:w="460" w:type="dxa"/>
          </w:tcPr>
          <w:p w14:paraId="60A6B6D7"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108" w:type="dxa"/>
          </w:tcPr>
          <w:p w14:paraId="76C131F7"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3" w:type="dxa"/>
          </w:tcPr>
          <w:p w14:paraId="6CA6C517"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89" w:type="dxa"/>
          </w:tcPr>
          <w:p w14:paraId="54E40701"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7" w:type="dxa"/>
          </w:tcPr>
          <w:p w14:paraId="4AED90BF"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Pr>
          <w:p w14:paraId="16D6D1FF"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r>
      <w:tr w:rsidR="005C469E" w:rsidRPr="00203645" w14:paraId="7954D4CD" w14:textId="77777777" w:rsidTr="00A64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Pr>
          <w:p w14:paraId="017CC2A0" w14:textId="77777777" w:rsidR="005C469E" w:rsidRPr="00203645" w:rsidRDefault="005C469E" w:rsidP="00A6455E">
            <w:pPr>
              <w:rPr>
                <w:rFonts w:cstheme="majorHAnsi"/>
              </w:rPr>
            </w:pPr>
            <w:r w:rsidRPr="00203645">
              <w:rPr>
                <w:rFonts w:cstheme="majorHAnsi"/>
              </w:rPr>
              <w:t>Which</w:t>
            </w:r>
          </w:p>
        </w:tc>
        <w:tc>
          <w:tcPr>
            <w:tcW w:w="460" w:type="dxa"/>
          </w:tcPr>
          <w:p w14:paraId="2A432175"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108" w:type="dxa"/>
          </w:tcPr>
          <w:p w14:paraId="6C675B38"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3" w:type="dxa"/>
          </w:tcPr>
          <w:p w14:paraId="54237741"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89" w:type="dxa"/>
          </w:tcPr>
          <w:p w14:paraId="6FA2DD3D"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7" w:type="dxa"/>
          </w:tcPr>
          <w:p w14:paraId="560E6B30"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17" w:type="dxa"/>
          </w:tcPr>
          <w:p w14:paraId="0232FE5D"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r>
      <w:tr w:rsidR="005C469E" w:rsidRPr="00203645" w14:paraId="38AAB060" w14:textId="77777777" w:rsidTr="00A6455E">
        <w:trPr>
          <w:jc w:val="center"/>
        </w:trPr>
        <w:tc>
          <w:tcPr>
            <w:cnfStyle w:val="001000000000" w:firstRow="0" w:lastRow="0" w:firstColumn="1" w:lastColumn="0" w:oddVBand="0" w:evenVBand="0" w:oddHBand="0" w:evenHBand="0" w:firstRowFirstColumn="0" w:firstRowLastColumn="0" w:lastRowFirstColumn="0" w:lastRowLastColumn="0"/>
            <w:tcW w:w="1390" w:type="dxa"/>
          </w:tcPr>
          <w:p w14:paraId="4674C452" w14:textId="77777777" w:rsidR="005C469E" w:rsidRPr="00203645" w:rsidRDefault="005C469E" w:rsidP="00A6455E">
            <w:pPr>
              <w:rPr>
                <w:rFonts w:cstheme="majorHAnsi"/>
              </w:rPr>
            </w:pPr>
            <w:r w:rsidRPr="00203645">
              <w:rPr>
                <w:rFonts w:cstheme="majorHAnsi"/>
              </w:rPr>
              <w:t>Who</w:t>
            </w:r>
          </w:p>
        </w:tc>
        <w:tc>
          <w:tcPr>
            <w:tcW w:w="460" w:type="dxa"/>
          </w:tcPr>
          <w:p w14:paraId="089C5456"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108" w:type="dxa"/>
          </w:tcPr>
          <w:p w14:paraId="705C12D9"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3" w:type="dxa"/>
          </w:tcPr>
          <w:p w14:paraId="174C0419"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89" w:type="dxa"/>
          </w:tcPr>
          <w:p w14:paraId="5A45F0E6"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7" w:type="dxa"/>
          </w:tcPr>
          <w:p w14:paraId="48377BC6"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Pr>
          <w:p w14:paraId="13943B11"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r>
      <w:tr w:rsidR="005C469E" w:rsidRPr="00203645" w14:paraId="246D92B2" w14:textId="77777777" w:rsidTr="00A645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Pr>
          <w:p w14:paraId="073D2B5E" w14:textId="77777777" w:rsidR="005C469E" w:rsidRPr="00203645" w:rsidRDefault="005C469E" w:rsidP="00A6455E">
            <w:pPr>
              <w:rPr>
                <w:rFonts w:cstheme="majorHAnsi"/>
              </w:rPr>
            </w:pPr>
            <w:r w:rsidRPr="00203645">
              <w:rPr>
                <w:rFonts w:cstheme="majorHAnsi"/>
              </w:rPr>
              <w:t>Why</w:t>
            </w:r>
          </w:p>
        </w:tc>
        <w:tc>
          <w:tcPr>
            <w:tcW w:w="460" w:type="dxa"/>
          </w:tcPr>
          <w:p w14:paraId="50B57C7B"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108" w:type="dxa"/>
          </w:tcPr>
          <w:p w14:paraId="5D755186"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3" w:type="dxa"/>
          </w:tcPr>
          <w:p w14:paraId="78C56F85"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89" w:type="dxa"/>
          </w:tcPr>
          <w:p w14:paraId="49544C75"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657" w:type="dxa"/>
          </w:tcPr>
          <w:p w14:paraId="42060A2F"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c>
          <w:tcPr>
            <w:tcW w:w="1417" w:type="dxa"/>
          </w:tcPr>
          <w:p w14:paraId="7CC17334" w14:textId="77777777" w:rsidR="005C469E" w:rsidRPr="00203645" w:rsidRDefault="005C469E" w:rsidP="00A6455E">
            <w:pPr>
              <w:cnfStyle w:val="000000100000" w:firstRow="0" w:lastRow="0" w:firstColumn="0" w:lastColumn="0" w:oddVBand="0" w:evenVBand="0" w:oddHBand="1" w:evenHBand="0" w:firstRowFirstColumn="0" w:firstRowLastColumn="0" w:lastRowFirstColumn="0" w:lastRowLastColumn="0"/>
              <w:rPr>
                <w:rFonts w:cstheme="majorHAnsi"/>
              </w:rPr>
            </w:pPr>
          </w:p>
        </w:tc>
      </w:tr>
      <w:tr w:rsidR="005C469E" w:rsidRPr="00203645" w14:paraId="0A86C0D4" w14:textId="77777777" w:rsidTr="00A6455E">
        <w:trPr>
          <w:jc w:val="center"/>
        </w:trPr>
        <w:tc>
          <w:tcPr>
            <w:cnfStyle w:val="001000000000" w:firstRow="0" w:lastRow="0" w:firstColumn="1" w:lastColumn="0" w:oddVBand="0" w:evenVBand="0" w:oddHBand="0" w:evenHBand="0" w:firstRowFirstColumn="0" w:firstRowLastColumn="0" w:lastRowFirstColumn="0" w:lastRowLastColumn="0"/>
            <w:tcW w:w="1390" w:type="dxa"/>
          </w:tcPr>
          <w:p w14:paraId="1AA1736F" w14:textId="77777777" w:rsidR="005C469E" w:rsidRPr="00203645" w:rsidRDefault="005C469E" w:rsidP="00A6455E">
            <w:pPr>
              <w:rPr>
                <w:rFonts w:cstheme="majorHAnsi"/>
              </w:rPr>
            </w:pPr>
            <w:r w:rsidRPr="00203645">
              <w:rPr>
                <w:rFonts w:cstheme="majorHAnsi"/>
              </w:rPr>
              <w:t>How</w:t>
            </w:r>
          </w:p>
        </w:tc>
        <w:tc>
          <w:tcPr>
            <w:tcW w:w="460" w:type="dxa"/>
          </w:tcPr>
          <w:p w14:paraId="3ED628B7"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108" w:type="dxa"/>
          </w:tcPr>
          <w:p w14:paraId="38E4C195"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3" w:type="dxa"/>
          </w:tcPr>
          <w:p w14:paraId="3AE34772"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89" w:type="dxa"/>
          </w:tcPr>
          <w:p w14:paraId="3C38C3D8"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657" w:type="dxa"/>
          </w:tcPr>
          <w:p w14:paraId="68BE10BB"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Pr>
          <w:p w14:paraId="5E94B8EA" w14:textId="77777777" w:rsidR="005C469E" w:rsidRPr="00203645" w:rsidRDefault="005C469E" w:rsidP="00A6455E">
            <w:pPr>
              <w:cnfStyle w:val="000000000000" w:firstRow="0" w:lastRow="0" w:firstColumn="0" w:lastColumn="0" w:oddVBand="0" w:evenVBand="0" w:oddHBand="0" w:evenHBand="0" w:firstRowFirstColumn="0" w:firstRowLastColumn="0" w:lastRowFirstColumn="0" w:lastRowLastColumn="0"/>
              <w:rPr>
                <w:rFonts w:cstheme="majorHAnsi"/>
              </w:rPr>
            </w:pPr>
          </w:p>
        </w:tc>
      </w:tr>
    </w:tbl>
    <w:p w14:paraId="6EA033FE" w14:textId="77777777" w:rsidR="005C469E" w:rsidRDefault="005C469E" w:rsidP="005C469E">
      <w:r w:rsidRPr="00935356">
        <w:rPr>
          <w:rStyle w:val="IntenseReference"/>
        </w:rPr>
        <w:t>Examples</w:t>
      </w:r>
      <w:r>
        <w:t xml:space="preserve">: </w:t>
      </w:r>
    </w:p>
    <w:p w14:paraId="12F79335" w14:textId="77777777" w:rsidR="005C469E" w:rsidRDefault="005C469E" w:rsidP="005C469E">
      <w:pPr>
        <w:pStyle w:val="ListParagraph"/>
        <w:numPr>
          <w:ilvl w:val="0"/>
          <w:numId w:val="32"/>
        </w:numPr>
      </w:pPr>
      <w:r>
        <w:t>“What is the name of the main character of A Christmas Carol”</w:t>
      </w:r>
    </w:p>
    <w:p w14:paraId="3ED71C84" w14:textId="77777777" w:rsidR="005C469E" w:rsidRDefault="005C469E" w:rsidP="005C469E">
      <w:pPr>
        <w:pStyle w:val="ListParagraph"/>
        <w:numPr>
          <w:ilvl w:val="0"/>
          <w:numId w:val="32"/>
        </w:numPr>
      </w:pPr>
      <w:r>
        <w:t>“How might Scrooge act in the years following the end of the book?”</w:t>
      </w:r>
    </w:p>
    <w:p w14:paraId="66D85B34" w14:textId="04E7B071" w:rsidR="005326CF" w:rsidRDefault="005326CF" w:rsidP="00B90B2B">
      <w:pPr>
        <w:pStyle w:val="Heading8"/>
      </w:pPr>
      <w:r>
        <w:t>Student-led questioning</w:t>
      </w:r>
    </w:p>
    <w:p w14:paraId="37240D41" w14:textId="69ACB1B7" w:rsidR="00F01BFF" w:rsidRDefault="00023E4C" w:rsidP="00935356">
      <w:r>
        <w:t xml:space="preserve">A different approach to targeted questions is student led questions. </w:t>
      </w:r>
      <w:r w:rsidRPr="00023E4C">
        <w:t>Giving students the opportunity to generate their own questions gives them the advantage of being aware of their own learning process, resulting in improved learning outcomes.</w:t>
      </w:r>
      <w:r>
        <w:t xml:space="preserve"> Students usually need a certain amount of knowledge about a topic before they can generate worthwhile questions</w:t>
      </w:r>
      <w:r w:rsidR="001A1503">
        <w:t xml:space="preserve"> so teachers should plan carefully to ensure teaching time is not wasted on extraneous concepts but tightly focused on the learning at hand.</w:t>
      </w:r>
      <w:r w:rsidR="00613925">
        <w:t xml:space="preserve"> The matrix can be used to help students generate their own questions</w:t>
      </w:r>
      <w:r w:rsidR="00203645">
        <w:t>.</w:t>
      </w:r>
      <w:r w:rsidR="00F01BFF">
        <w:br w:type="page"/>
      </w:r>
    </w:p>
    <w:p w14:paraId="3A1C4F3F" w14:textId="23E127E7" w:rsidR="00613925" w:rsidRDefault="00F635BF" w:rsidP="00044EA7">
      <w:pPr>
        <w:pStyle w:val="Heading7"/>
      </w:pPr>
      <w:bookmarkStart w:id="32" w:name="_Ref43923646"/>
      <w:r>
        <w:t>Whole</w:t>
      </w:r>
      <w:r w:rsidR="00F01BFF">
        <w:t xml:space="preserve"> </w:t>
      </w:r>
      <w:r>
        <w:t>class</w:t>
      </w:r>
      <w:r w:rsidR="003F4A1A">
        <w:t xml:space="preserve"> feedback</w:t>
      </w:r>
      <w:bookmarkEnd w:id="32"/>
    </w:p>
    <w:p w14:paraId="0FC49C8B" w14:textId="1BA01304" w:rsidR="001530E3" w:rsidRDefault="00307066" w:rsidP="001530E3">
      <w:r>
        <w:t>The following grid is an effective way to review a whole set of books and give whole class feedback</w:t>
      </w:r>
      <w:r w:rsidR="00870D6E">
        <w:t xml:space="preserve">. The </w:t>
      </w:r>
      <w:r w:rsidR="00FF588B">
        <w:t>teacher</w:t>
      </w:r>
      <w:r w:rsidR="00870D6E">
        <w:t xml:space="preserve"> should </w:t>
      </w:r>
      <w:r w:rsidR="00FF588B">
        <w:t>complete</w:t>
      </w:r>
      <w:r w:rsidR="00870D6E">
        <w:t xml:space="preserve"> this </w:t>
      </w:r>
      <w:r w:rsidR="00FF588B">
        <w:t>document</w:t>
      </w:r>
      <w:r w:rsidR="00870D6E">
        <w:t xml:space="preserve"> rather than writing individual </w:t>
      </w:r>
      <w:r w:rsidR="00FF588B">
        <w:t>comments</w:t>
      </w:r>
      <w:r w:rsidR="00870D6E">
        <w:t xml:space="preserve"> in students books and this </w:t>
      </w:r>
      <w:r w:rsidR="00FF588B">
        <w:t>guide used to form the basis of student intervention.</w:t>
      </w:r>
    </w:p>
    <w:p w14:paraId="1AEC2F0A" w14:textId="7822C654" w:rsidR="00FF588B" w:rsidRDefault="005B6B70" w:rsidP="00B90B2B">
      <w:pPr>
        <w:pStyle w:val="Heading8"/>
      </w:pPr>
      <w:r>
        <w:t>Crib sheet</w:t>
      </w:r>
    </w:p>
    <w:p w14:paraId="691F7462" w14:textId="13396EEA" w:rsidR="005B6B70" w:rsidRPr="005B6B70" w:rsidRDefault="00CF686F" w:rsidP="00361E03">
      <w:pPr>
        <w:jc w:val="center"/>
      </w:pPr>
      <w:r>
        <w:rPr>
          <w:noProof/>
          <w:lang w:eastAsia="en-GB"/>
        </w:rPr>
        <w:drawing>
          <wp:inline distT="0" distB="0" distL="0" distR="0" wp14:anchorId="1D60D4B6" wp14:editId="6D9D4AF7">
            <wp:extent cx="4749800" cy="3272131"/>
            <wp:effectExtent l="19050" t="19050" r="12700" b="2413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42F3D.tmp"/>
                    <pic:cNvPicPr/>
                  </pic:nvPicPr>
                  <pic:blipFill>
                    <a:blip r:embed="rId23">
                      <a:extLst>
                        <a:ext uri="{28A0092B-C50C-407E-A947-70E740481C1C}">
                          <a14:useLocalDpi xmlns:a14="http://schemas.microsoft.com/office/drawing/2010/main" val="0"/>
                        </a:ext>
                      </a:extLst>
                    </a:blip>
                    <a:stretch>
                      <a:fillRect/>
                    </a:stretch>
                  </pic:blipFill>
                  <pic:spPr>
                    <a:xfrm>
                      <a:off x="0" y="0"/>
                      <a:ext cx="4761429" cy="3280142"/>
                    </a:xfrm>
                    <a:prstGeom prst="rect">
                      <a:avLst/>
                    </a:prstGeom>
                    <a:ln>
                      <a:solidFill>
                        <a:schemeClr val="accent1"/>
                      </a:solidFill>
                    </a:ln>
                  </pic:spPr>
                </pic:pic>
              </a:graphicData>
            </a:graphic>
          </wp:inline>
        </w:drawing>
      </w:r>
    </w:p>
    <w:p w14:paraId="5B5B687F" w14:textId="6288DB72" w:rsidR="00F671B5" w:rsidRDefault="00BC5387" w:rsidP="00B90B2B">
      <w:pPr>
        <w:pStyle w:val="Heading8"/>
      </w:pPr>
      <w:r>
        <w:t>Strip Marking</w:t>
      </w:r>
    </w:p>
    <w:p w14:paraId="37578825" w14:textId="7526966B" w:rsidR="00BC5387" w:rsidRDefault="00BC5387" w:rsidP="00BC5387">
      <w:r>
        <w:t xml:space="preserve">An </w:t>
      </w:r>
      <w:r w:rsidR="001869F9">
        <w:t>alternate</w:t>
      </w:r>
      <w:r>
        <w:t xml:space="preserve"> approach involves pre-pre</w:t>
      </w:r>
      <w:r w:rsidR="001869F9">
        <w:t>p</w:t>
      </w:r>
      <w:r>
        <w:t>are</w:t>
      </w:r>
      <w:r w:rsidR="001869F9">
        <w:t xml:space="preserve">d </w:t>
      </w:r>
      <w:r>
        <w:t>common misconceptions</w:t>
      </w:r>
      <w:r w:rsidR="0096343F">
        <w:t>/questions</w:t>
      </w:r>
      <w:r>
        <w:t xml:space="preserve"> </w:t>
      </w:r>
      <w:r w:rsidR="001869F9">
        <w:t xml:space="preserve">that can be </w:t>
      </w:r>
      <w:r w:rsidR="001869F9" w:rsidRPr="001869F9">
        <w:t xml:space="preserve">glued in down the side of the students’ book and </w:t>
      </w:r>
      <w:r w:rsidR="00361E03" w:rsidRPr="001869F9">
        <w:t>students’</w:t>
      </w:r>
      <w:r w:rsidR="001869F9" w:rsidRPr="001869F9">
        <w:t xml:space="preserve"> action it next to it.</w:t>
      </w:r>
    </w:p>
    <w:p w14:paraId="3B6E1E97" w14:textId="2A2D76C2" w:rsidR="001869F9" w:rsidRDefault="00C50A23" w:rsidP="00361E03">
      <w:pPr>
        <w:jc w:val="center"/>
      </w:pPr>
      <w:r>
        <w:rPr>
          <w:noProof/>
          <w:lang w:eastAsia="en-GB"/>
        </w:rPr>
        <w:drawing>
          <wp:inline distT="0" distB="0" distL="0" distR="0" wp14:anchorId="2D31C55F" wp14:editId="3BDA4656">
            <wp:extent cx="4671759" cy="3619500"/>
            <wp:effectExtent l="19050" t="19050" r="14605" b="1905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443584.tmp"/>
                    <pic:cNvPicPr/>
                  </pic:nvPicPr>
                  <pic:blipFill>
                    <a:blip r:embed="rId24">
                      <a:extLst>
                        <a:ext uri="{28A0092B-C50C-407E-A947-70E740481C1C}">
                          <a14:useLocalDpi xmlns:a14="http://schemas.microsoft.com/office/drawing/2010/main" val="0"/>
                        </a:ext>
                      </a:extLst>
                    </a:blip>
                    <a:stretch>
                      <a:fillRect/>
                    </a:stretch>
                  </pic:blipFill>
                  <pic:spPr>
                    <a:xfrm>
                      <a:off x="0" y="0"/>
                      <a:ext cx="4687875" cy="3631986"/>
                    </a:xfrm>
                    <a:prstGeom prst="rect">
                      <a:avLst/>
                    </a:prstGeom>
                    <a:ln>
                      <a:solidFill>
                        <a:schemeClr val="accent1"/>
                      </a:solidFill>
                    </a:ln>
                  </pic:spPr>
                </pic:pic>
              </a:graphicData>
            </a:graphic>
          </wp:inline>
        </w:drawing>
      </w:r>
    </w:p>
    <w:p w14:paraId="2C82CFF6" w14:textId="7EE9DEC9" w:rsidR="001B43FD" w:rsidRDefault="001B43FD" w:rsidP="001B43FD">
      <w:pPr>
        <w:pStyle w:val="Heading7"/>
      </w:pPr>
      <w:bookmarkStart w:id="33" w:name="_Ref43923778"/>
      <w:r>
        <w:t>Think pair share</w:t>
      </w:r>
      <w:bookmarkEnd w:id="33"/>
    </w:p>
    <w:p w14:paraId="4BEA5A77" w14:textId="1A3EE25B" w:rsidR="009644B8" w:rsidRDefault="009644B8" w:rsidP="009644B8">
      <w:r>
        <w:t xml:space="preserve">The following diagram sets out a range of approaches to using think pari share for </w:t>
      </w:r>
      <w:r w:rsidR="005576B6">
        <w:t>responsive teaching.</w:t>
      </w:r>
    </w:p>
    <w:p w14:paraId="1990AD1B" w14:textId="0762B4DD" w:rsidR="004F2DB6" w:rsidRPr="009644B8" w:rsidRDefault="00FA420E" w:rsidP="004F2DB6">
      <w:pPr>
        <w:jc w:val="center"/>
      </w:pPr>
      <w:r>
        <w:rPr>
          <w:noProof/>
          <w:lang w:eastAsia="en-GB"/>
        </w:rPr>
        <w:drawing>
          <wp:inline distT="0" distB="0" distL="0" distR="0" wp14:anchorId="28B9CC94" wp14:editId="2460A812">
            <wp:extent cx="5391150" cy="808684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5933" cy="8094019"/>
                    </a:xfrm>
                    <a:prstGeom prst="rect">
                      <a:avLst/>
                    </a:prstGeom>
                    <a:noFill/>
                    <a:ln>
                      <a:solidFill>
                        <a:schemeClr val="accent1"/>
                      </a:solidFill>
                    </a:ln>
                  </pic:spPr>
                </pic:pic>
              </a:graphicData>
            </a:graphic>
          </wp:inline>
        </w:drawing>
      </w:r>
    </w:p>
    <w:p w14:paraId="070B5744" w14:textId="1FD32E1B" w:rsidR="005576B6" w:rsidRDefault="00165BCF" w:rsidP="004E4E20">
      <w:pPr>
        <w:pStyle w:val="Heading7"/>
      </w:pPr>
      <w:r>
        <w:t xml:space="preserve">Workload </w:t>
      </w:r>
      <w:r w:rsidR="00082E8E">
        <w:t>considerations</w:t>
      </w:r>
    </w:p>
    <w:p w14:paraId="6547DDB5" w14:textId="7733EC8D" w:rsidR="00165BCF" w:rsidRDefault="00165BCF" w:rsidP="00165BCF">
      <w:r>
        <w:t xml:space="preserve">Taken from the EEF report </w:t>
      </w:r>
      <w:r w:rsidR="00082E8E">
        <w:t>A marked improvement</w:t>
      </w:r>
      <w:r w:rsidR="00082E8E">
        <w:rPr>
          <w:rStyle w:val="FootnoteReference"/>
        </w:rPr>
        <w:footnoteReference w:id="3"/>
      </w:r>
      <w:r w:rsidR="00082E8E">
        <w:t xml:space="preserve"> there workload considerations can support </w:t>
      </w:r>
      <w:r w:rsidR="00E7666A">
        <w:t>departmental</w:t>
      </w:r>
      <w:r w:rsidR="00082E8E">
        <w:t xml:space="preserve"> heads in planning an effective subject </w:t>
      </w:r>
      <w:r w:rsidR="00E7666A">
        <w:t>specific</w:t>
      </w:r>
      <w:r w:rsidR="00082E8E">
        <w:t xml:space="preserve"> </w:t>
      </w:r>
      <w:r w:rsidR="00E7666A">
        <w:t>assessment policy.</w:t>
      </w:r>
    </w:p>
    <w:p w14:paraId="1F2E8319" w14:textId="269ABF39" w:rsidR="00E7666A" w:rsidRDefault="00E7666A" w:rsidP="00705049">
      <w:pPr>
        <w:pStyle w:val="Heading8"/>
      </w:pPr>
      <w:r>
        <w:t>Grading</w:t>
      </w:r>
    </w:p>
    <w:p w14:paraId="3DADA6AA" w14:textId="2FA74C16" w:rsidR="00B33911" w:rsidRDefault="00B33911" w:rsidP="00B33911">
      <w:r>
        <w:t>Decisions about whether to grade work do have workload implications, particularly if schools decide to moderate or standardise grading within a department. Given the evidence summarised above this does appear to be an area where workload could be reduced.</w:t>
      </w:r>
    </w:p>
    <w:p w14:paraId="56681971" w14:textId="64761E04" w:rsidR="00E7666A" w:rsidRDefault="00E7666A" w:rsidP="00705049">
      <w:pPr>
        <w:pStyle w:val="Heading8"/>
      </w:pPr>
      <w:r>
        <w:t>Corrections</w:t>
      </w:r>
    </w:p>
    <w:p w14:paraId="76ED9AD3" w14:textId="3902F9C5" w:rsidR="00B33911" w:rsidRDefault="00B33911" w:rsidP="00B33911">
      <w:r>
        <w:t>It is likely to be more time consuming to pose questions or provide hints to correct errors. However, some of this time may be offset by the time saved not correcting mistakes. Using coded feedback is likely to save time.</w:t>
      </w:r>
    </w:p>
    <w:p w14:paraId="72A4E934" w14:textId="3F6DB3E6" w:rsidR="00E7666A" w:rsidRDefault="00E7666A" w:rsidP="00705049">
      <w:pPr>
        <w:pStyle w:val="Heading8"/>
      </w:pPr>
      <w:r>
        <w:t>Thoroughness</w:t>
      </w:r>
    </w:p>
    <w:p w14:paraId="08347E26" w14:textId="5CB245D9" w:rsidR="003E5644" w:rsidRDefault="00185013" w:rsidP="00185013">
      <w:r>
        <w:t>While simple ‘acknowledgement marking’, or the provision of a short comment such as ‘good effort’ may have been commonplace in the past, it is likely that these forms of marking could be reduced without any negative effect on student progress. A simple mantra might be that teachers should consider marking less, but marking better. Clearly moving to a form of selective marking could substantially reduce marking workloads.</w:t>
      </w:r>
    </w:p>
    <w:p w14:paraId="3B9351F9" w14:textId="52636CD3" w:rsidR="00E7666A" w:rsidRDefault="00E7666A" w:rsidP="00705049">
      <w:pPr>
        <w:pStyle w:val="Heading8"/>
      </w:pPr>
      <w:r>
        <w:t>Pupil responses</w:t>
      </w:r>
    </w:p>
    <w:p w14:paraId="1722DACA" w14:textId="0AEAEB1D" w:rsidR="00185013" w:rsidRDefault="00185013" w:rsidP="00185013">
      <w:r>
        <w:t>Setting aside class time for pupils to consider and respond to marking should not increase marking workloads unless teachers are required to mark responses. Unless some time is set aside for pupils to consider written comments it is unlikely that teachers will be maximising the impact of the marking that they have completed out of class time.</w:t>
      </w:r>
    </w:p>
    <w:p w14:paraId="1DBC8E75" w14:textId="28A9F27C" w:rsidR="00E7666A" w:rsidRDefault="00E7666A" w:rsidP="00705049">
      <w:pPr>
        <w:pStyle w:val="Heading8"/>
      </w:pPr>
      <w:r>
        <w:t>Creating a dialogue</w:t>
      </w:r>
    </w:p>
    <w:p w14:paraId="4D7CB4D5" w14:textId="3041641E" w:rsidR="00185013" w:rsidRDefault="00AF50E4" w:rsidP="00AF50E4">
      <w:r>
        <w:t>Dialogic and triple impact marking clearly have the potential to generate large quantities of additional workload. While there does appear to be some promise underpinning the idea of creating a dialogue, further evaluation is necessary both to test this promise and to determine whether any resultant benefits are large enough to justify the time required.</w:t>
      </w:r>
    </w:p>
    <w:p w14:paraId="65B1DF8A" w14:textId="275C95C0" w:rsidR="00E7666A" w:rsidRDefault="00E7666A" w:rsidP="00705049">
      <w:pPr>
        <w:pStyle w:val="Heading8"/>
      </w:pPr>
      <w:r>
        <w:t>Targets</w:t>
      </w:r>
    </w:p>
    <w:p w14:paraId="4578D0F5" w14:textId="24E469E8" w:rsidR="00AF50E4" w:rsidRDefault="00AF50E4" w:rsidP="00AF50E4">
      <w:r>
        <w:t>Writing targets that are well-matched to each student’s needs could certainly make marking more time-consuming. One strategy that may reduce the time taken to use targets would be to use codes or printed targets on labels. Research suggests that there is no difference between the effectiveness of coded or uncoded feedback, providing that pupils understand what the codes mean. However, the use of generic targets may make it harder to provide precise feedback.</w:t>
      </w:r>
    </w:p>
    <w:p w14:paraId="08C9BC0E" w14:textId="4AEE146E" w:rsidR="00E7666A" w:rsidRDefault="00E7666A" w:rsidP="00705049">
      <w:pPr>
        <w:pStyle w:val="Heading8"/>
      </w:pPr>
      <w:r>
        <w:t>Frequency and speed</w:t>
      </w:r>
    </w:p>
    <w:p w14:paraId="5293C8DE" w14:textId="71159D73" w:rsidR="00E7666A" w:rsidRDefault="00D21100" w:rsidP="00165BCF">
      <w:r>
        <w:t>Decisions about the frequency and speed of marking have the greatest impact on time of any aspect of marking considered in this review. The evidence gap in this area means that it is not possible to identify clear time-savings in this area, or provide definitive guidance on how often or how quickly to mark.</w:t>
      </w:r>
    </w:p>
    <w:p w14:paraId="2E10355D" w14:textId="77777777" w:rsidR="00082E8E" w:rsidRPr="00165BCF" w:rsidRDefault="00082E8E" w:rsidP="00165BCF"/>
    <w:sectPr w:rsidR="00082E8E" w:rsidRPr="00165BCF" w:rsidSect="00EF6C0F">
      <w:pgSz w:w="11906" w:h="16838"/>
      <w:pgMar w:top="1440" w:right="1080" w:bottom="1440" w:left="1080"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67486" w14:textId="77777777" w:rsidR="00307AA0" w:rsidRDefault="00307AA0" w:rsidP="0093110C">
      <w:pPr>
        <w:spacing w:after="0" w:line="240" w:lineRule="auto"/>
      </w:pPr>
      <w:r>
        <w:separator/>
      </w:r>
    </w:p>
  </w:endnote>
  <w:endnote w:type="continuationSeparator" w:id="0">
    <w:p w14:paraId="56DB5965" w14:textId="77777777" w:rsidR="00307AA0" w:rsidRDefault="00307AA0" w:rsidP="0093110C">
      <w:pPr>
        <w:spacing w:after="0" w:line="240" w:lineRule="auto"/>
      </w:pPr>
      <w:r>
        <w:continuationSeparator/>
      </w:r>
    </w:p>
  </w:endnote>
  <w:endnote w:type="continuationNotice" w:id="1">
    <w:p w14:paraId="28C39BFF" w14:textId="77777777" w:rsidR="00307AA0" w:rsidRDefault="00307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303801"/>
      <w:docPartObj>
        <w:docPartGallery w:val="Page Numbers (Bottom of Page)"/>
        <w:docPartUnique/>
      </w:docPartObj>
    </w:sdtPr>
    <w:sdtEndPr>
      <w:rPr>
        <w:noProof/>
      </w:rPr>
    </w:sdtEndPr>
    <w:sdtContent>
      <w:p w14:paraId="663E4339" w14:textId="5D06F9C7" w:rsidR="004A0267" w:rsidRDefault="004A02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BF4D46" w14:textId="77777777" w:rsidR="00557F80" w:rsidRDefault="00557F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07946" w14:textId="3DF3BF09" w:rsidR="00557F80" w:rsidRDefault="00557F80">
    <w:pPr>
      <w:pStyle w:val="Footer"/>
      <w:jc w:val="center"/>
    </w:pPr>
  </w:p>
  <w:p w14:paraId="50643C77" w14:textId="77777777" w:rsidR="00557F80" w:rsidRDefault="00557F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408BA" w14:textId="77777777" w:rsidR="00307AA0" w:rsidRDefault="00307AA0" w:rsidP="0093110C">
      <w:pPr>
        <w:spacing w:after="0" w:line="240" w:lineRule="auto"/>
      </w:pPr>
      <w:r>
        <w:separator/>
      </w:r>
    </w:p>
  </w:footnote>
  <w:footnote w:type="continuationSeparator" w:id="0">
    <w:p w14:paraId="40D0B8DB" w14:textId="77777777" w:rsidR="00307AA0" w:rsidRDefault="00307AA0" w:rsidP="0093110C">
      <w:pPr>
        <w:spacing w:after="0" w:line="240" w:lineRule="auto"/>
      </w:pPr>
      <w:r>
        <w:continuationSeparator/>
      </w:r>
    </w:p>
  </w:footnote>
  <w:footnote w:type="continuationNotice" w:id="1">
    <w:p w14:paraId="0720E278" w14:textId="77777777" w:rsidR="00307AA0" w:rsidRDefault="00307AA0">
      <w:pPr>
        <w:spacing w:after="0" w:line="240" w:lineRule="auto"/>
      </w:pPr>
    </w:p>
  </w:footnote>
  <w:footnote w:id="2">
    <w:p w14:paraId="5640B810" w14:textId="42DDED3D" w:rsidR="00557F80" w:rsidRDefault="00557F80">
      <w:pPr>
        <w:pStyle w:val="FootnoteText"/>
      </w:pPr>
      <w:r>
        <w:rPr>
          <w:rStyle w:val="FootnoteReference"/>
        </w:rPr>
        <w:footnoteRef/>
      </w:r>
      <w:r>
        <w:t xml:space="preserve"> See</w:t>
      </w:r>
      <w:r w:rsidRPr="005E6D2C">
        <w:t xml:space="preserve"> </w:t>
      </w:r>
      <w:hyperlink r:id="rId1" w:history="1">
        <w:r w:rsidRPr="00490A75">
          <w:rPr>
            <w:rStyle w:val="Hyperlink"/>
          </w:rPr>
          <w:t>https://cft.vanderbilt.edu/guides-sub-pages/writing-good-multiple-choice-test-questions/</w:t>
        </w:r>
      </w:hyperlink>
      <w:r>
        <w:t xml:space="preserve">  </w:t>
      </w:r>
    </w:p>
  </w:footnote>
  <w:footnote w:id="3">
    <w:p w14:paraId="224FCF7E" w14:textId="78693501" w:rsidR="00082E8E" w:rsidRDefault="00082E8E">
      <w:pPr>
        <w:pStyle w:val="FootnoteText"/>
      </w:pPr>
      <w:r>
        <w:rPr>
          <w:rStyle w:val="FootnoteReference"/>
        </w:rPr>
        <w:footnoteRef/>
      </w:r>
      <w:r>
        <w:t xml:space="preserve"> </w:t>
      </w:r>
      <w:hyperlink r:id="rId2" w:history="1">
        <w:r w:rsidRPr="00807219">
          <w:rPr>
            <w:rStyle w:val="Hyperlink"/>
          </w:rPr>
          <w:t>https://educationendowmentfoundation.org.uk/evidence-summaries/evidence-reviews/written-marking/</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7D26E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C233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5AB7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8ED7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5703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CE2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743B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3656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7A9D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D055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74B72"/>
    <w:multiLevelType w:val="hybridMultilevel"/>
    <w:tmpl w:val="3E2EBB04"/>
    <w:lvl w:ilvl="0" w:tplc="486007C2">
      <w:start w:val="1"/>
      <w:numFmt w:val="decimal"/>
      <w:lvlText w:val="%1."/>
      <w:lvlJc w:val="left"/>
      <w:pPr>
        <w:tabs>
          <w:tab w:val="num" w:pos="851"/>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B554D6"/>
    <w:multiLevelType w:val="hybridMultilevel"/>
    <w:tmpl w:val="B39AD10C"/>
    <w:lvl w:ilvl="0" w:tplc="38C41CA2">
      <w:start w:val="1"/>
      <w:numFmt w:val="decimal"/>
      <w:lvlText w:val="%1."/>
      <w:lvlJc w:val="left"/>
      <w:pPr>
        <w:tabs>
          <w:tab w:val="num" w:pos="851"/>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897C26"/>
    <w:multiLevelType w:val="hybridMultilevel"/>
    <w:tmpl w:val="2EF2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3100B"/>
    <w:multiLevelType w:val="hybridMultilevel"/>
    <w:tmpl w:val="50A2B8F8"/>
    <w:lvl w:ilvl="0" w:tplc="486007C2">
      <w:start w:val="1"/>
      <w:numFmt w:val="decimal"/>
      <w:lvlText w:val="%1."/>
      <w:lvlJc w:val="left"/>
      <w:pPr>
        <w:tabs>
          <w:tab w:val="num" w:pos="851"/>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A0383C"/>
    <w:multiLevelType w:val="multilevel"/>
    <w:tmpl w:val="05F8698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pStyle w:val="Heading7"/>
      <w:suff w:val="space"/>
      <w:lvlText w:val="Appendix %7 "/>
      <w:lvlJc w:val="left"/>
      <w:pPr>
        <w:ind w:left="0" w:firstLine="0"/>
      </w:pPr>
      <w:rPr>
        <w:rFonts w:hint="default"/>
      </w:rPr>
    </w:lvl>
    <w:lvl w:ilvl="7">
      <w:start w:val="1"/>
      <w:numFmt w:val="lowerRoman"/>
      <w:suff w:val="space"/>
      <w:lvlText w:val="%7.%8"/>
      <w:lvlJc w:val="left"/>
      <w:pPr>
        <w:ind w:left="0" w:firstLine="0"/>
      </w:pPr>
      <w:rPr>
        <w:rFonts w:hint="default"/>
      </w:rPr>
    </w:lvl>
    <w:lvl w:ilvl="8">
      <w:start w:val="1"/>
      <w:numFmt w:val="lowerLetter"/>
      <w:pStyle w:val="Heading9"/>
      <w:suff w:val="space"/>
      <w:lvlText w:val="%7.%8.%9."/>
      <w:lvlJc w:val="left"/>
      <w:pPr>
        <w:ind w:left="0" w:firstLine="0"/>
      </w:pPr>
      <w:rPr>
        <w:rFonts w:hint="default"/>
      </w:rPr>
    </w:lvl>
  </w:abstractNum>
  <w:abstractNum w:abstractNumId="15" w15:restartNumberingAfterBreak="0">
    <w:nsid w:val="27A932AE"/>
    <w:multiLevelType w:val="hybridMultilevel"/>
    <w:tmpl w:val="5A888FEC"/>
    <w:lvl w:ilvl="0" w:tplc="86C6C1D8">
      <w:start w:val="1"/>
      <w:numFmt w:val="bullet"/>
      <w:lvlText w:val=""/>
      <w:lvlJc w:val="left"/>
      <w:pPr>
        <w:tabs>
          <w:tab w:val="num" w:pos="851"/>
        </w:tabs>
        <w:ind w:left="284" w:hanging="284"/>
      </w:pPr>
      <w:rPr>
        <w:rFonts w:ascii="Wingdings" w:hAnsi="Wingdings" w:cs="Wingdings" w:hint="default"/>
      </w:rPr>
    </w:lvl>
    <w:lvl w:ilvl="1" w:tplc="A342BA7A">
      <w:start w:val="1"/>
      <w:numFmt w:val="bullet"/>
      <w:lvlText w:val=""/>
      <w:lvlJc w:val="left"/>
      <w:pPr>
        <w:tabs>
          <w:tab w:val="num" w:pos="851"/>
        </w:tabs>
        <w:ind w:left="567" w:hanging="283"/>
      </w:pPr>
      <w:rPr>
        <w:rFonts w:ascii="Wingdings" w:hAnsi="Wingdings" w:cs="Wingdings"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CF32863"/>
    <w:multiLevelType w:val="multilevel"/>
    <w:tmpl w:val="C9EE4B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0212E99"/>
    <w:multiLevelType w:val="hybridMultilevel"/>
    <w:tmpl w:val="3A566C8C"/>
    <w:lvl w:ilvl="0" w:tplc="DC6C98E0">
      <w:start w:val="1"/>
      <w:numFmt w:val="decimal"/>
      <w:lvlText w:val="%1."/>
      <w:lvlJc w:val="left"/>
      <w:pPr>
        <w:ind w:left="1130" w:hanging="7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76109E"/>
    <w:multiLevelType w:val="hybridMultilevel"/>
    <w:tmpl w:val="7556F54C"/>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61B65BD"/>
    <w:multiLevelType w:val="hybridMultilevel"/>
    <w:tmpl w:val="BB123DF4"/>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7254D21"/>
    <w:multiLevelType w:val="hybridMultilevel"/>
    <w:tmpl w:val="01D838E0"/>
    <w:lvl w:ilvl="0" w:tplc="486007C2">
      <w:start w:val="1"/>
      <w:numFmt w:val="decimal"/>
      <w:lvlText w:val="%1."/>
      <w:lvlJc w:val="left"/>
      <w:pPr>
        <w:tabs>
          <w:tab w:val="num" w:pos="851"/>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98104E"/>
    <w:multiLevelType w:val="hybridMultilevel"/>
    <w:tmpl w:val="50A2B8F8"/>
    <w:lvl w:ilvl="0" w:tplc="486007C2">
      <w:start w:val="1"/>
      <w:numFmt w:val="decimal"/>
      <w:lvlText w:val="%1."/>
      <w:lvlJc w:val="left"/>
      <w:pPr>
        <w:tabs>
          <w:tab w:val="num" w:pos="851"/>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FE5B41"/>
    <w:multiLevelType w:val="hybridMultilevel"/>
    <w:tmpl w:val="09184BCA"/>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5F1EC5"/>
    <w:multiLevelType w:val="hybridMultilevel"/>
    <w:tmpl w:val="48868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55E2F"/>
    <w:multiLevelType w:val="hybridMultilevel"/>
    <w:tmpl w:val="85B84F3A"/>
    <w:lvl w:ilvl="0" w:tplc="08090005">
      <w:start w:val="1"/>
      <w:numFmt w:val="bullet"/>
      <w:lvlText w:val=""/>
      <w:lvlJc w:val="left"/>
      <w:pPr>
        <w:ind w:left="340" w:hanging="283"/>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C724A04"/>
    <w:multiLevelType w:val="hybridMultilevel"/>
    <w:tmpl w:val="8ACE7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A30FC"/>
    <w:multiLevelType w:val="hybridMultilevel"/>
    <w:tmpl w:val="FF2A80D6"/>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2613700"/>
    <w:multiLevelType w:val="hybridMultilevel"/>
    <w:tmpl w:val="6FAEC0D8"/>
    <w:lvl w:ilvl="0" w:tplc="89644884">
      <w:start w:val="1"/>
      <w:numFmt w:val="bullet"/>
      <w:lvlText w:val=""/>
      <w:lvlJc w:val="left"/>
      <w:pPr>
        <w:tabs>
          <w:tab w:val="num" w:pos="851"/>
        </w:tabs>
        <w:ind w:left="284" w:hanging="284"/>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61712F8"/>
    <w:multiLevelType w:val="hybridMultilevel"/>
    <w:tmpl w:val="E0FCB82C"/>
    <w:lvl w:ilvl="0" w:tplc="08090005">
      <w:start w:val="1"/>
      <w:numFmt w:val="bullet"/>
      <w:lvlText w:val=""/>
      <w:lvlJc w:val="left"/>
      <w:pPr>
        <w:ind w:left="360" w:hanging="360"/>
      </w:pPr>
      <w:rPr>
        <w:rFonts w:ascii="Wingdings" w:hAnsi="Wingdings" w:cs="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F25940"/>
    <w:multiLevelType w:val="hybridMultilevel"/>
    <w:tmpl w:val="5CA468EA"/>
    <w:lvl w:ilvl="0" w:tplc="89644884">
      <w:start w:val="1"/>
      <w:numFmt w:val="bullet"/>
      <w:lvlText w:val=""/>
      <w:lvlJc w:val="left"/>
      <w:pPr>
        <w:tabs>
          <w:tab w:val="num" w:pos="851"/>
        </w:tabs>
        <w:ind w:left="284" w:hanging="284"/>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CBF7E08"/>
    <w:multiLevelType w:val="hybridMultilevel"/>
    <w:tmpl w:val="A25AE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5"/>
  </w:num>
  <w:num w:numId="3">
    <w:abstractNumId w:val="11"/>
  </w:num>
  <w:num w:numId="4">
    <w:abstractNumId w:val="18"/>
  </w:num>
  <w:num w:numId="5">
    <w:abstractNumId w:val="24"/>
  </w:num>
  <w:num w:numId="6">
    <w:abstractNumId w:val="27"/>
  </w:num>
  <w:num w:numId="7">
    <w:abstractNumId w:val="29"/>
  </w:num>
  <w:num w:numId="8">
    <w:abstractNumId w:val="19"/>
  </w:num>
  <w:num w:numId="9">
    <w:abstractNumId w:val="30"/>
  </w:num>
  <w:num w:numId="10">
    <w:abstractNumId w:val="20"/>
  </w:num>
  <w:num w:numId="11">
    <w:abstractNumId w:val="10"/>
  </w:num>
  <w:num w:numId="12">
    <w:abstractNumId w:val="17"/>
  </w:num>
  <w:num w:numId="13">
    <w:abstractNumId w:val="21"/>
  </w:num>
  <w:num w:numId="14">
    <w:abstractNumId w:val="13"/>
  </w:num>
  <w:num w:numId="15">
    <w:abstractNumId w:val="26"/>
  </w:num>
  <w:num w:numId="16">
    <w:abstractNumId w:val="16"/>
  </w:num>
  <w:num w:numId="17">
    <w:abstractNumId w:val="23"/>
  </w:num>
  <w:num w:numId="18">
    <w:abstractNumId w:val="12"/>
  </w:num>
  <w:num w:numId="19">
    <w:abstractNumId w:val="22"/>
  </w:num>
  <w:num w:numId="20">
    <w:abstractNumId w:val="28"/>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C95"/>
    <w:rsid w:val="000009DA"/>
    <w:rsid w:val="00000F83"/>
    <w:rsid w:val="00003FBB"/>
    <w:rsid w:val="00011091"/>
    <w:rsid w:val="00012A95"/>
    <w:rsid w:val="00014462"/>
    <w:rsid w:val="000146AC"/>
    <w:rsid w:val="0001485B"/>
    <w:rsid w:val="000234A0"/>
    <w:rsid w:val="00023E4C"/>
    <w:rsid w:val="0002413A"/>
    <w:rsid w:val="00025C54"/>
    <w:rsid w:val="0003153E"/>
    <w:rsid w:val="00042A58"/>
    <w:rsid w:val="00042D5A"/>
    <w:rsid w:val="00044EA7"/>
    <w:rsid w:val="000561D0"/>
    <w:rsid w:val="0005655A"/>
    <w:rsid w:val="00057BE8"/>
    <w:rsid w:val="0006277E"/>
    <w:rsid w:val="00064DD9"/>
    <w:rsid w:val="00065877"/>
    <w:rsid w:val="00065986"/>
    <w:rsid w:val="00065A47"/>
    <w:rsid w:val="00070AFA"/>
    <w:rsid w:val="00080DE4"/>
    <w:rsid w:val="000821F1"/>
    <w:rsid w:val="00082E8E"/>
    <w:rsid w:val="000875F5"/>
    <w:rsid w:val="000902A8"/>
    <w:rsid w:val="000938B8"/>
    <w:rsid w:val="00095F24"/>
    <w:rsid w:val="000A0F0D"/>
    <w:rsid w:val="000A1D1C"/>
    <w:rsid w:val="000B793F"/>
    <w:rsid w:val="000C2C53"/>
    <w:rsid w:val="000C562B"/>
    <w:rsid w:val="000C7378"/>
    <w:rsid w:val="000C78C1"/>
    <w:rsid w:val="000D3529"/>
    <w:rsid w:val="000D4F17"/>
    <w:rsid w:val="000E1B08"/>
    <w:rsid w:val="000E257C"/>
    <w:rsid w:val="000F0A9C"/>
    <w:rsid w:val="000F26E4"/>
    <w:rsid w:val="000F6378"/>
    <w:rsid w:val="000F6B08"/>
    <w:rsid w:val="000F77EB"/>
    <w:rsid w:val="001040EA"/>
    <w:rsid w:val="00107422"/>
    <w:rsid w:val="00111C38"/>
    <w:rsid w:val="00115B82"/>
    <w:rsid w:val="00117CA0"/>
    <w:rsid w:val="00121D90"/>
    <w:rsid w:val="001275D8"/>
    <w:rsid w:val="00130299"/>
    <w:rsid w:val="00131580"/>
    <w:rsid w:val="0013404D"/>
    <w:rsid w:val="00134235"/>
    <w:rsid w:val="00134A22"/>
    <w:rsid w:val="001406F9"/>
    <w:rsid w:val="00140804"/>
    <w:rsid w:val="00145436"/>
    <w:rsid w:val="001459AD"/>
    <w:rsid w:val="00146F02"/>
    <w:rsid w:val="0015036E"/>
    <w:rsid w:val="00151A67"/>
    <w:rsid w:val="0015251F"/>
    <w:rsid w:val="001530E3"/>
    <w:rsid w:val="001564DF"/>
    <w:rsid w:val="00161863"/>
    <w:rsid w:val="00162AFF"/>
    <w:rsid w:val="00165BCF"/>
    <w:rsid w:val="001665E0"/>
    <w:rsid w:val="00171C23"/>
    <w:rsid w:val="00174F37"/>
    <w:rsid w:val="00175D6B"/>
    <w:rsid w:val="00176B6D"/>
    <w:rsid w:val="00185013"/>
    <w:rsid w:val="001869F9"/>
    <w:rsid w:val="00190CDB"/>
    <w:rsid w:val="001A1503"/>
    <w:rsid w:val="001A1C12"/>
    <w:rsid w:val="001A2469"/>
    <w:rsid w:val="001A3989"/>
    <w:rsid w:val="001A58C6"/>
    <w:rsid w:val="001A7FBA"/>
    <w:rsid w:val="001B0546"/>
    <w:rsid w:val="001B4040"/>
    <w:rsid w:val="001B43FD"/>
    <w:rsid w:val="001B51EB"/>
    <w:rsid w:val="001B535D"/>
    <w:rsid w:val="001C44BE"/>
    <w:rsid w:val="001C5FC0"/>
    <w:rsid w:val="001C7C6A"/>
    <w:rsid w:val="001D4957"/>
    <w:rsid w:val="001D5C0C"/>
    <w:rsid w:val="001E5173"/>
    <w:rsid w:val="001E6739"/>
    <w:rsid w:val="001E7AD4"/>
    <w:rsid w:val="001E7B1D"/>
    <w:rsid w:val="001F068E"/>
    <w:rsid w:val="001F179B"/>
    <w:rsid w:val="001F2EC2"/>
    <w:rsid w:val="00200DE3"/>
    <w:rsid w:val="00203645"/>
    <w:rsid w:val="002078EB"/>
    <w:rsid w:val="00210494"/>
    <w:rsid w:val="00211459"/>
    <w:rsid w:val="00212BA3"/>
    <w:rsid w:val="00214CD0"/>
    <w:rsid w:val="002161B2"/>
    <w:rsid w:val="00217B4C"/>
    <w:rsid w:val="0022405B"/>
    <w:rsid w:val="00224396"/>
    <w:rsid w:val="00225ADB"/>
    <w:rsid w:val="002277BE"/>
    <w:rsid w:val="00235909"/>
    <w:rsid w:val="00235FA5"/>
    <w:rsid w:val="0024104A"/>
    <w:rsid w:val="002474B7"/>
    <w:rsid w:val="00247D0E"/>
    <w:rsid w:val="002554C6"/>
    <w:rsid w:val="00255E17"/>
    <w:rsid w:val="00262E45"/>
    <w:rsid w:val="00263481"/>
    <w:rsid w:val="00265AD0"/>
    <w:rsid w:val="00265D10"/>
    <w:rsid w:val="00267BE6"/>
    <w:rsid w:val="00282B2A"/>
    <w:rsid w:val="00284447"/>
    <w:rsid w:val="002851ED"/>
    <w:rsid w:val="00290B9C"/>
    <w:rsid w:val="002A0D8E"/>
    <w:rsid w:val="002A2B8E"/>
    <w:rsid w:val="002A3E4E"/>
    <w:rsid w:val="002A7B5A"/>
    <w:rsid w:val="002B0FEB"/>
    <w:rsid w:val="002B1204"/>
    <w:rsid w:val="002B65FD"/>
    <w:rsid w:val="002B687C"/>
    <w:rsid w:val="002B717D"/>
    <w:rsid w:val="002B7B6E"/>
    <w:rsid w:val="002C3B80"/>
    <w:rsid w:val="002C5277"/>
    <w:rsid w:val="002C5D9C"/>
    <w:rsid w:val="002C69D4"/>
    <w:rsid w:val="002E3044"/>
    <w:rsid w:val="002F2382"/>
    <w:rsid w:val="002F33D7"/>
    <w:rsid w:val="002F34A2"/>
    <w:rsid w:val="002F35E3"/>
    <w:rsid w:val="002F6976"/>
    <w:rsid w:val="002F6D62"/>
    <w:rsid w:val="003017E1"/>
    <w:rsid w:val="00301818"/>
    <w:rsid w:val="00304739"/>
    <w:rsid w:val="00306EC8"/>
    <w:rsid w:val="00307066"/>
    <w:rsid w:val="00307AA0"/>
    <w:rsid w:val="00310644"/>
    <w:rsid w:val="00311D26"/>
    <w:rsid w:val="00312795"/>
    <w:rsid w:val="003206D8"/>
    <w:rsid w:val="003212D4"/>
    <w:rsid w:val="0032336E"/>
    <w:rsid w:val="00324A33"/>
    <w:rsid w:val="00326B25"/>
    <w:rsid w:val="003317F1"/>
    <w:rsid w:val="0033180C"/>
    <w:rsid w:val="003360E1"/>
    <w:rsid w:val="003405DE"/>
    <w:rsid w:val="003516BA"/>
    <w:rsid w:val="00352C57"/>
    <w:rsid w:val="003553F1"/>
    <w:rsid w:val="003569C0"/>
    <w:rsid w:val="00360212"/>
    <w:rsid w:val="00360A1F"/>
    <w:rsid w:val="00361E03"/>
    <w:rsid w:val="00362E41"/>
    <w:rsid w:val="0036363F"/>
    <w:rsid w:val="00370400"/>
    <w:rsid w:val="00372170"/>
    <w:rsid w:val="00374E60"/>
    <w:rsid w:val="00375001"/>
    <w:rsid w:val="00376398"/>
    <w:rsid w:val="00377786"/>
    <w:rsid w:val="0038192D"/>
    <w:rsid w:val="003819B1"/>
    <w:rsid w:val="00381E7B"/>
    <w:rsid w:val="003859DC"/>
    <w:rsid w:val="0039456B"/>
    <w:rsid w:val="003A081D"/>
    <w:rsid w:val="003A5C19"/>
    <w:rsid w:val="003B49C0"/>
    <w:rsid w:val="003B5772"/>
    <w:rsid w:val="003B6BCB"/>
    <w:rsid w:val="003B6DEC"/>
    <w:rsid w:val="003B71D0"/>
    <w:rsid w:val="003B7832"/>
    <w:rsid w:val="003C39E4"/>
    <w:rsid w:val="003C4651"/>
    <w:rsid w:val="003E183E"/>
    <w:rsid w:val="003E5644"/>
    <w:rsid w:val="003E7681"/>
    <w:rsid w:val="003F1F8D"/>
    <w:rsid w:val="003F2C5B"/>
    <w:rsid w:val="003F3CAB"/>
    <w:rsid w:val="003F4A1A"/>
    <w:rsid w:val="003F6117"/>
    <w:rsid w:val="00400B59"/>
    <w:rsid w:val="004038D3"/>
    <w:rsid w:val="00403E87"/>
    <w:rsid w:val="00404090"/>
    <w:rsid w:val="004108F8"/>
    <w:rsid w:val="0041217D"/>
    <w:rsid w:val="00412645"/>
    <w:rsid w:val="004177FE"/>
    <w:rsid w:val="0042171C"/>
    <w:rsid w:val="00426472"/>
    <w:rsid w:val="00430661"/>
    <w:rsid w:val="004313BB"/>
    <w:rsid w:val="00433EA3"/>
    <w:rsid w:val="00440797"/>
    <w:rsid w:val="00440FF5"/>
    <w:rsid w:val="004468E6"/>
    <w:rsid w:val="00447606"/>
    <w:rsid w:val="00447A84"/>
    <w:rsid w:val="0046241F"/>
    <w:rsid w:val="00462FB8"/>
    <w:rsid w:val="0046434C"/>
    <w:rsid w:val="00465A0C"/>
    <w:rsid w:val="004672B0"/>
    <w:rsid w:val="004715BB"/>
    <w:rsid w:val="0047256D"/>
    <w:rsid w:val="00475975"/>
    <w:rsid w:val="00480794"/>
    <w:rsid w:val="00484D8D"/>
    <w:rsid w:val="00486883"/>
    <w:rsid w:val="00491637"/>
    <w:rsid w:val="004A0267"/>
    <w:rsid w:val="004A4A24"/>
    <w:rsid w:val="004A560D"/>
    <w:rsid w:val="004A6780"/>
    <w:rsid w:val="004A6786"/>
    <w:rsid w:val="004A6A75"/>
    <w:rsid w:val="004B1586"/>
    <w:rsid w:val="004C1FCC"/>
    <w:rsid w:val="004C38F7"/>
    <w:rsid w:val="004C5CDD"/>
    <w:rsid w:val="004C6668"/>
    <w:rsid w:val="004D003D"/>
    <w:rsid w:val="004D0878"/>
    <w:rsid w:val="004D1B62"/>
    <w:rsid w:val="004D3E17"/>
    <w:rsid w:val="004E15D5"/>
    <w:rsid w:val="004E4550"/>
    <w:rsid w:val="004E4E20"/>
    <w:rsid w:val="004E587A"/>
    <w:rsid w:val="004E5C70"/>
    <w:rsid w:val="004E69F4"/>
    <w:rsid w:val="004F0A7E"/>
    <w:rsid w:val="004F2DB1"/>
    <w:rsid w:val="004F2DB6"/>
    <w:rsid w:val="004F384F"/>
    <w:rsid w:val="004F73F4"/>
    <w:rsid w:val="00500111"/>
    <w:rsid w:val="00505E43"/>
    <w:rsid w:val="00506849"/>
    <w:rsid w:val="00512DEB"/>
    <w:rsid w:val="00516E34"/>
    <w:rsid w:val="00517DA3"/>
    <w:rsid w:val="0052271F"/>
    <w:rsid w:val="00522B39"/>
    <w:rsid w:val="00525BD3"/>
    <w:rsid w:val="00530517"/>
    <w:rsid w:val="005326CF"/>
    <w:rsid w:val="005339C6"/>
    <w:rsid w:val="0054078C"/>
    <w:rsid w:val="00540EB6"/>
    <w:rsid w:val="005411A3"/>
    <w:rsid w:val="00542580"/>
    <w:rsid w:val="00542C4B"/>
    <w:rsid w:val="005440B3"/>
    <w:rsid w:val="00544437"/>
    <w:rsid w:val="0054579E"/>
    <w:rsid w:val="00553CED"/>
    <w:rsid w:val="005576B6"/>
    <w:rsid w:val="00557F13"/>
    <w:rsid w:val="00557F80"/>
    <w:rsid w:val="00564148"/>
    <w:rsid w:val="005669C1"/>
    <w:rsid w:val="005748D6"/>
    <w:rsid w:val="00577D2B"/>
    <w:rsid w:val="00580A41"/>
    <w:rsid w:val="005830D0"/>
    <w:rsid w:val="00584029"/>
    <w:rsid w:val="005848E1"/>
    <w:rsid w:val="00590213"/>
    <w:rsid w:val="0059527B"/>
    <w:rsid w:val="00596612"/>
    <w:rsid w:val="005A2AE5"/>
    <w:rsid w:val="005A361D"/>
    <w:rsid w:val="005A688E"/>
    <w:rsid w:val="005B6B70"/>
    <w:rsid w:val="005C01CE"/>
    <w:rsid w:val="005C469E"/>
    <w:rsid w:val="005C5237"/>
    <w:rsid w:val="005C63A1"/>
    <w:rsid w:val="005C675A"/>
    <w:rsid w:val="005D1BDC"/>
    <w:rsid w:val="005D39E3"/>
    <w:rsid w:val="005D6092"/>
    <w:rsid w:val="005E2A03"/>
    <w:rsid w:val="005E6D2C"/>
    <w:rsid w:val="005E7237"/>
    <w:rsid w:val="005F0AEF"/>
    <w:rsid w:val="006004DA"/>
    <w:rsid w:val="0060100E"/>
    <w:rsid w:val="00605035"/>
    <w:rsid w:val="006050D6"/>
    <w:rsid w:val="00613925"/>
    <w:rsid w:val="0061438D"/>
    <w:rsid w:val="00615FC4"/>
    <w:rsid w:val="00616340"/>
    <w:rsid w:val="00616FED"/>
    <w:rsid w:val="00620236"/>
    <w:rsid w:val="0062550C"/>
    <w:rsid w:val="00626AF5"/>
    <w:rsid w:val="00627105"/>
    <w:rsid w:val="00635E42"/>
    <w:rsid w:val="00636378"/>
    <w:rsid w:val="006369B2"/>
    <w:rsid w:val="00641934"/>
    <w:rsid w:val="00646C68"/>
    <w:rsid w:val="00652D36"/>
    <w:rsid w:val="00662D45"/>
    <w:rsid w:val="00664129"/>
    <w:rsid w:val="00666D41"/>
    <w:rsid w:val="00670F3B"/>
    <w:rsid w:val="006712DB"/>
    <w:rsid w:val="00674708"/>
    <w:rsid w:val="00676475"/>
    <w:rsid w:val="00676A9A"/>
    <w:rsid w:val="00681892"/>
    <w:rsid w:val="00683586"/>
    <w:rsid w:val="00686057"/>
    <w:rsid w:val="006A0E31"/>
    <w:rsid w:val="006A38A7"/>
    <w:rsid w:val="006A399A"/>
    <w:rsid w:val="006A412C"/>
    <w:rsid w:val="006A6BDD"/>
    <w:rsid w:val="006B06DE"/>
    <w:rsid w:val="006B4B27"/>
    <w:rsid w:val="006B7B5A"/>
    <w:rsid w:val="006C0B9F"/>
    <w:rsid w:val="006C0E32"/>
    <w:rsid w:val="006C2F51"/>
    <w:rsid w:val="006C3AEE"/>
    <w:rsid w:val="006D216C"/>
    <w:rsid w:val="006D3031"/>
    <w:rsid w:val="006D7C1F"/>
    <w:rsid w:val="006E25F9"/>
    <w:rsid w:val="006E2D69"/>
    <w:rsid w:val="006E4BF2"/>
    <w:rsid w:val="006E5B4A"/>
    <w:rsid w:val="006F0CF3"/>
    <w:rsid w:val="006F1BAE"/>
    <w:rsid w:val="006F25FE"/>
    <w:rsid w:val="006F4ABA"/>
    <w:rsid w:val="007004E5"/>
    <w:rsid w:val="00701116"/>
    <w:rsid w:val="007016EA"/>
    <w:rsid w:val="00701C25"/>
    <w:rsid w:val="007023ED"/>
    <w:rsid w:val="00705049"/>
    <w:rsid w:val="00712892"/>
    <w:rsid w:val="007138C2"/>
    <w:rsid w:val="00714ACF"/>
    <w:rsid w:val="0071631B"/>
    <w:rsid w:val="007175E9"/>
    <w:rsid w:val="00720883"/>
    <w:rsid w:val="007220CA"/>
    <w:rsid w:val="00725924"/>
    <w:rsid w:val="00725DC3"/>
    <w:rsid w:val="00725EBD"/>
    <w:rsid w:val="00732342"/>
    <w:rsid w:val="00733782"/>
    <w:rsid w:val="0074111A"/>
    <w:rsid w:val="007448E4"/>
    <w:rsid w:val="00746C95"/>
    <w:rsid w:val="0074735F"/>
    <w:rsid w:val="007523AC"/>
    <w:rsid w:val="0075348E"/>
    <w:rsid w:val="00754446"/>
    <w:rsid w:val="007559D5"/>
    <w:rsid w:val="007624BE"/>
    <w:rsid w:val="00766EF2"/>
    <w:rsid w:val="007755F6"/>
    <w:rsid w:val="00776583"/>
    <w:rsid w:val="00777FE2"/>
    <w:rsid w:val="00780581"/>
    <w:rsid w:val="00781B10"/>
    <w:rsid w:val="0078331F"/>
    <w:rsid w:val="00783B6C"/>
    <w:rsid w:val="0078506B"/>
    <w:rsid w:val="00791DE6"/>
    <w:rsid w:val="00793872"/>
    <w:rsid w:val="007A0983"/>
    <w:rsid w:val="007A335B"/>
    <w:rsid w:val="007A56EC"/>
    <w:rsid w:val="007B0936"/>
    <w:rsid w:val="007B0BFA"/>
    <w:rsid w:val="007B57D3"/>
    <w:rsid w:val="007C334E"/>
    <w:rsid w:val="007D017F"/>
    <w:rsid w:val="007E17C6"/>
    <w:rsid w:val="007E2A63"/>
    <w:rsid w:val="007E7204"/>
    <w:rsid w:val="007F02C7"/>
    <w:rsid w:val="007F1BCD"/>
    <w:rsid w:val="007F568F"/>
    <w:rsid w:val="007F6BCD"/>
    <w:rsid w:val="007F6E39"/>
    <w:rsid w:val="007F75E6"/>
    <w:rsid w:val="008000FD"/>
    <w:rsid w:val="0080199A"/>
    <w:rsid w:val="00802BC8"/>
    <w:rsid w:val="008109CB"/>
    <w:rsid w:val="00812FB6"/>
    <w:rsid w:val="00815988"/>
    <w:rsid w:val="00816EE9"/>
    <w:rsid w:val="00822DA0"/>
    <w:rsid w:val="0082330B"/>
    <w:rsid w:val="008300AC"/>
    <w:rsid w:val="00835E4F"/>
    <w:rsid w:val="00837226"/>
    <w:rsid w:val="00840337"/>
    <w:rsid w:val="00840EB8"/>
    <w:rsid w:val="0084418B"/>
    <w:rsid w:val="008456B8"/>
    <w:rsid w:val="00847CA7"/>
    <w:rsid w:val="00847F39"/>
    <w:rsid w:val="00852A2F"/>
    <w:rsid w:val="00854574"/>
    <w:rsid w:val="008554B1"/>
    <w:rsid w:val="008560C8"/>
    <w:rsid w:val="0086600F"/>
    <w:rsid w:val="00870D6E"/>
    <w:rsid w:val="00871B10"/>
    <w:rsid w:val="00874DC6"/>
    <w:rsid w:val="008761A3"/>
    <w:rsid w:val="0088254D"/>
    <w:rsid w:val="00882B72"/>
    <w:rsid w:val="0088368A"/>
    <w:rsid w:val="0088521E"/>
    <w:rsid w:val="0088655C"/>
    <w:rsid w:val="0089729D"/>
    <w:rsid w:val="008A1B84"/>
    <w:rsid w:val="008A758C"/>
    <w:rsid w:val="008B08DB"/>
    <w:rsid w:val="008B3584"/>
    <w:rsid w:val="008B694A"/>
    <w:rsid w:val="008C1360"/>
    <w:rsid w:val="008C461A"/>
    <w:rsid w:val="008C65DD"/>
    <w:rsid w:val="008D1F5E"/>
    <w:rsid w:val="008D2192"/>
    <w:rsid w:val="008D2C40"/>
    <w:rsid w:val="008D35B8"/>
    <w:rsid w:val="008E1B8B"/>
    <w:rsid w:val="008E1C9B"/>
    <w:rsid w:val="008E4180"/>
    <w:rsid w:val="008E74F5"/>
    <w:rsid w:val="008E7749"/>
    <w:rsid w:val="008F0B58"/>
    <w:rsid w:val="008F7976"/>
    <w:rsid w:val="00903978"/>
    <w:rsid w:val="00905E06"/>
    <w:rsid w:val="00907150"/>
    <w:rsid w:val="00910C06"/>
    <w:rsid w:val="00913FFC"/>
    <w:rsid w:val="00920EEA"/>
    <w:rsid w:val="0092267C"/>
    <w:rsid w:val="0092518B"/>
    <w:rsid w:val="00925B82"/>
    <w:rsid w:val="009264D7"/>
    <w:rsid w:val="00927244"/>
    <w:rsid w:val="0093103D"/>
    <w:rsid w:val="0093110C"/>
    <w:rsid w:val="0093279B"/>
    <w:rsid w:val="00932CF9"/>
    <w:rsid w:val="00935356"/>
    <w:rsid w:val="00937B55"/>
    <w:rsid w:val="00942B04"/>
    <w:rsid w:val="009451F8"/>
    <w:rsid w:val="00946445"/>
    <w:rsid w:val="009516B3"/>
    <w:rsid w:val="00952340"/>
    <w:rsid w:val="009537D6"/>
    <w:rsid w:val="009545B2"/>
    <w:rsid w:val="00956C58"/>
    <w:rsid w:val="009600D8"/>
    <w:rsid w:val="009608D6"/>
    <w:rsid w:val="009624E5"/>
    <w:rsid w:val="0096343F"/>
    <w:rsid w:val="009644B8"/>
    <w:rsid w:val="0097149B"/>
    <w:rsid w:val="00985E06"/>
    <w:rsid w:val="00985E85"/>
    <w:rsid w:val="009860AE"/>
    <w:rsid w:val="00992ADF"/>
    <w:rsid w:val="009956A0"/>
    <w:rsid w:val="00997E9B"/>
    <w:rsid w:val="009A1E36"/>
    <w:rsid w:val="009A3C2D"/>
    <w:rsid w:val="009B2697"/>
    <w:rsid w:val="009B355C"/>
    <w:rsid w:val="009B6E0E"/>
    <w:rsid w:val="009C10D2"/>
    <w:rsid w:val="009C129C"/>
    <w:rsid w:val="009C3F8E"/>
    <w:rsid w:val="009D25BD"/>
    <w:rsid w:val="009D5D9E"/>
    <w:rsid w:val="009E276C"/>
    <w:rsid w:val="009E3C23"/>
    <w:rsid w:val="009E4768"/>
    <w:rsid w:val="009E4FF5"/>
    <w:rsid w:val="009E6973"/>
    <w:rsid w:val="009E7A6D"/>
    <w:rsid w:val="009F0523"/>
    <w:rsid w:val="009F14D4"/>
    <w:rsid w:val="009F7808"/>
    <w:rsid w:val="00A0056E"/>
    <w:rsid w:val="00A03517"/>
    <w:rsid w:val="00A10196"/>
    <w:rsid w:val="00A16982"/>
    <w:rsid w:val="00A21AE7"/>
    <w:rsid w:val="00A24DE9"/>
    <w:rsid w:val="00A26E21"/>
    <w:rsid w:val="00A27E80"/>
    <w:rsid w:val="00A3220B"/>
    <w:rsid w:val="00A3401B"/>
    <w:rsid w:val="00A35485"/>
    <w:rsid w:val="00A41188"/>
    <w:rsid w:val="00A477CC"/>
    <w:rsid w:val="00A52A33"/>
    <w:rsid w:val="00A546CF"/>
    <w:rsid w:val="00A56A03"/>
    <w:rsid w:val="00A56D4D"/>
    <w:rsid w:val="00A63110"/>
    <w:rsid w:val="00A6316D"/>
    <w:rsid w:val="00A6455E"/>
    <w:rsid w:val="00A71315"/>
    <w:rsid w:val="00A7148A"/>
    <w:rsid w:val="00A72F0D"/>
    <w:rsid w:val="00A8278F"/>
    <w:rsid w:val="00A85D51"/>
    <w:rsid w:val="00A947AA"/>
    <w:rsid w:val="00A96DA5"/>
    <w:rsid w:val="00A972E6"/>
    <w:rsid w:val="00AA3EA7"/>
    <w:rsid w:val="00AA4638"/>
    <w:rsid w:val="00AA49E3"/>
    <w:rsid w:val="00AA60F9"/>
    <w:rsid w:val="00AA6454"/>
    <w:rsid w:val="00AB0F75"/>
    <w:rsid w:val="00AB28F6"/>
    <w:rsid w:val="00AB3A11"/>
    <w:rsid w:val="00AB5A7B"/>
    <w:rsid w:val="00AC30C3"/>
    <w:rsid w:val="00AC3CA5"/>
    <w:rsid w:val="00AC5E6F"/>
    <w:rsid w:val="00AD1E28"/>
    <w:rsid w:val="00AD2FE9"/>
    <w:rsid w:val="00AD673D"/>
    <w:rsid w:val="00AD74D5"/>
    <w:rsid w:val="00AE6E77"/>
    <w:rsid w:val="00AF12C1"/>
    <w:rsid w:val="00AF1AB9"/>
    <w:rsid w:val="00AF50E4"/>
    <w:rsid w:val="00AF5E83"/>
    <w:rsid w:val="00B00564"/>
    <w:rsid w:val="00B02251"/>
    <w:rsid w:val="00B040B8"/>
    <w:rsid w:val="00B05AAA"/>
    <w:rsid w:val="00B05D7E"/>
    <w:rsid w:val="00B11F14"/>
    <w:rsid w:val="00B22CCF"/>
    <w:rsid w:val="00B251EB"/>
    <w:rsid w:val="00B2538A"/>
    <w:rsid w:val="00B25ED6"/>
    <w:rsid w:val="00B306A5"/>
    <w:rsid w:val="00B32BFA"/>
    <w:rsid w:val="00B33911"/>
    <w:rsid w:val="00B339CD"/>
    <w:rsid w:val="00B353C5"/>
    <w:rsid w:val="00B378BF"/>
    <w:rsid w:val="00B45DEB"/>
    <w:rsid w:val="00B55585"/>
    <w:rsid w:val="00B55787"/>
    <w:rsid w:val="00B6760C"/>
    <w:rsid w:val="00B70648"/>
    <w:rsid w:val="00B72691"/>
    <w:rsid w:val="00B73332"/>
    <w:rsid w:val="00B7790D"/>
    <w:rsid w:val="00B83B5D"/>
    <w:rsid w:val="00B8657C"/>
    <w:rsid w:val="00B90B2B"/>
    <w:rsid w:val="00B9602C"/>
    <w:rsid w:val="00B963D6"/>
    <w:rsid w:val="00B9796D"/>
    <w:rsid w:val="00BA2DD3"/>
    <w:rsid w:val="00BA3FBC"/>
    <w:rsid w:val="00BA4C9E"/>
    <w:rsid w:val="00BA6C7B"/>
    <w:rsid w:val="00BB0EEB"/>
    <w:rsid w:val="00BB3182"/>
    <w:rsid w:val="00BB7EC4"/>
    <w:rsid w:val="00BC4522"/>
    <w:rsid w:val="00BC478F"/>
    <w:rsid w:val="00BC4F3B"/>
    <w:rsid w:val="00BC5122"/>
    <w:rsid w:val="00BC5387"/>
    <w:rsid w:val="00BC57D6"/>
    <w:rsid w:val="00BC5FC3"/>
    <w:rsid w:val="00BC6BC3"/>
    <w:rsid w:val="00BD3BA6"/>
    <w:rsid w:val="00BD570D"/>
    <w:rsid w:val="00BE02C0"/>
    <w:rsid w:val="00BE0A2E"/>
    <w:rsid w:val="00BE1063"/>
    <w:rsid w:val="00BE2776"/>
    <w:rsid w:val="00BE7B8A"/>
    <w:rsid w:val="00BF0545"/>
    <w:rsid w:val="00BF37F5"/>
    <w:rsid w:val="00C178AF"/>
    <w:rsid w:val="00C2362F"/>
    <w:rsid w:val="00C236F7"/>
    <w:rsid w:val="00C23FDA"/>
    <w:rsid w:val="00C244D9"/>
    <w:rsid w:val="00C27BE5"/>
    <w:rsid w:val="00C3094E"/>
    <w:rsid w:val="00C31476"/>
    <w:rsid w:val="00C32902"/>
    <w:rsid w:val="00C32C20"/>
    <w:rsid w:val="00C33C3C"/>
    <w:rsid w:val="00C40965"/>
    <w:rsid w:val="00C45106"/>
    <w:rsid w:val="00C478DA"/>
    <w:rsid w:val="00C47BBD"/>
    <w:rsid w:val="00C50A23"/>
    <w:rsid w:val="00C546CE"/>
    <w:rsid w:val="00C559F1"/>
    <w:rsid w:val="00C609AC"/>
    <w:rsid w:val="00C731A4"/>
    <w:rsid w:val="00C763C4"/>
    <w:rsid w:val="00C8663A"/>
    <w:rsid w:val="00C86BDA"/>
    <w:rsid w:val="00C87111"/>
    <w:rsid w:val="00C920FB"/>
    <w:rsid w:val="00C95149"/>
    <w:rsid w:val="00C959D8"/>
    <w:rsid w:val="00CA0D08"/>
    <w:rsid w:val="00CA54E2"/>
    <w:rsid w:val="00CA57B4"/>
    <w:rsid w:val="00CA6042"/>
    <w:rsid w:val="00CA64E5"/>
    <w:rsid w:val="00CB00CB"/>
    <w:rsid w:val="00CB690A"/>
    <w:rsid w:val="00CC1863"/>
    <w:rsid w:val="00CC22E8"/>
    <w:rsid w:val="00CC2965"/>
    <w:rsid w:val="00CC51E3"/>
    <w:rsid w:val="00CD0D1D"/>
    <w:rsid w:val="00CD2D09"/>
    <w:rsid w:val="00CD42C5"/>
    <w:rsid w:val="00CD46F7"/>
    <w:rsid w:val="00CD66B3"/>
    <w:rsid w:val="00CD6C32"/>
    <w:rsid w:val="00CE07B7"/>
    <w:rsid w:val="00CE256C"/>
    <w:rsid w:val="00CF10E1"/>
    <w:rsid w:val="00CF5CEF"/>
    <w:rsid w:val="00CF686F"/>
    <w:rsid w:val="00D01441"/>
    <w:rsid w:val="00D01F5A"/>
    <w:rsid w:val="00D03A84"/>
    <w:rsid w:val="00D04613"/>
    <w:rsid w:val="00D11DA6"/>
    <w:rsid w:val="00D1693E"/>
    <w:rsid w:val="00D21100"/>
    <w:rsid w:val="00D21B3D"/>
    <w:rsid w:val="00D21F67"/>
    <w:rsid w:val="00D24C2A"/>
    <w:rsid w:val="00D31550"/>
    <w:rsid w:val="00D31563"/>
    <w:rsid w:val="00D33556"/>
    <w:rsid w:val="00D36D37"/>
    <w:rsid w:val="00D4024E"/>
    <w:rsid w:val="00D42E18"/>
    <w:rsid w:val="00D44A85"/>
    <w:rsid w:val="00D45738"/>
    <w:rsid w:val="00D46773"/>
    <w:rsid w:val="00D54E02"/>
    <w:rsid w:val="00D55842"/>
    <w:rsid w:val="00D56D47"/>
    <w:rsid w:val="00D576F1"/>
    <w:rsid w:val="00D638F4"/>
    <w:rsid w:val="00D65CC9"/>
    <w:rsid w:val="00D6653A"/>
    <w:rsid w:val="00D66599"/>
    <w:rsid w:val="00D66CF3"/>
    <w:rsid w:val="00D767E9"/>
    <w:rsid w:val="00D871D5"/>
    <w:rsid w:val="00D90599"/>
    <w:rsid w:val="00D917A7"/>
    <w:rsid w:val="00D92E3A"/>
    <w:rsid w:val="00D92FF4"/>
    <w:rsid w:val="00D96958"/>
    <w:rsid w:val="00D97CEA"/>
    <w:rsid w:val="00DA1236"/>
    <w:rsid w:val="00DA44DA"/>
    <w:rsid w:val="00DA5858"/>
    <w:rsid w:val="00DB59A9"/>
    <w:rsid w:val="00DB6EC5"/>
    <w:rsid w:val="00DC051F"/>
    <w:rsid w:val="00DC1502"/>
    <w:rsid w:val="00DC5234"/>
    <w:rsid w:val="00DC7CC8"/>
    <w:rsid w:val="00DD3CB9"/>
    <w:rsid w:val="00DD50AF"/>
    <w:rsid w:val="00DE0331"/>
    <w:rsid w:val="00DE0A71"/>
    <w:rsid w:val="00DF164D"/>
    <w:rsid w:val="00E01AA3"/>
    <w:rsid w:val="00E01B6D"/>
    <w:rsid w:val="00E05B21"/>
    <w:rsid w:val="00E06B79"/>
    <w:rsid w:val="00E07AEC"/>
    <w:rsid w:val="00E1053E"/>
    <w:rsid w:val="00E10D8A"/>
    <w:rsid w:val="00E13D8D"/>
    <w:rsid w:val="00E1684B"/>
    <w:rsid w:val="00E21D76"/>
    <w:rsid w:val="00E22E5D"/>
    <w:rsid w:val="00E2442A"/>
    <w:rsid w:val="00E2712E"/>
    <w:rsid w:val="00E3016E"/>
    <w:rsid w:val="00E40EEC"/>
    <w:rsid w:val="00E42107"/>
    <w:rsid w:val="00E432AD"/>
    <w:rsid w:val="00E43956"/>
    <w:rsid w:val="00E4461F"/>
    <w:rsid w:val="00E44FD7"/>
    <w:rsid w:val="00E46F98"/>
    <w:rsid w:val="00E51DBC"/>
    <w:rsid w:val="00E55156"/>
    <w:rsid w:val="00E55537"/>
    <w:rsid w:val="00E5572E"/>
    <w:rsid w:val="00E56FA4"/>
    <w:rsid w:val="00E60B56"/>
    <w:rsid w:val="00E61284"/>
    <w:rsid w:val="00E637D4"/>
    <w:rsid w:val="00E658D0"/>
    <w:rsid w:val="00E65BF6"/>
    <w:rsid w:val="00E65E4C"/>
    <w:rsid w:val="00E66898"/>
    <w:rsid w:val="00E70F36"/>
    <w:rsid w:val="00E73498"/>
    <w:rsid w:val="00E7666A"/>
    <w:rsid w:val="00E80452"/>
    <w:rsid w:val="00E82797"/>
    <w:rsid w:val="00E834D5"/>
    <w:rsid w:val="00E83FCD"/>
    <w:rsid w:val="00E874AD"/>
    <w:rsid w:val="00E90B49"/>
    <w:rsid w:val="00E95DD9"/>
    <w:rsid w:val="00E9604D"/>
    <w:rsid w:val="00EA2462"/>
    <w:rsid w:val="00EA4196"/>
    <w:rsid w:val="00EA42DD"/>
    <w:rsid w:val="00EA708A"/>
    <w:rsid w:val="00EB0DC5"/>
    <w:rsid w:val="00EB4FE0"/>
    <w:rsid w:val="00EC6C8F"/>
    <w:rsid w:val="00ED0F79"/>
    <w:rsid w:val="00ED73A1"/>
    <w:rsid w:val="00ED743E"/>
    <w:rsid w:val="00ED7956"/>
    <w:rsid w:val="00EE454D"/>
    <w:rsid w:val="00EF6C0F"/>
    <w:rsid w:val="00F00D0E"/>
    <w:rsid w:val="00F01BFF"/>
    <w:rsid w:val="00F03AA1"/>
    <w:rsid w:val="00F07927"/>
    <w:rsid w:val="00F14808"/>
    <w:rsid w:val="00F15CD1"/>
    <w:rsid w:val="00F16444"/>
    <w:rsid w:val="00F16B80"/>
    <w:rsid w:val="00F1708C"/>
    <w:rsid w:val="00F217AE"/>
    <w:rsid w:val="00F22ED2"/>
    <w:rsid w:val="00F244CA"/>
    <w:rsid w:val="00F269C5"/>
    <w:rsid w:val="00F27384"/>
    <w:rsid w:val="00F27F10"/>
    <w:rsid w:val="00F405B9"/>
    <w:rsid w:val="00F41005"/>
    <w:rsid w:val="00F43FFD"/>
    <w:rsid w:val="00F476DF"/>
    <w:rsid w:val="00F530D5"/>
    <w:rsid w:val="00F536B8"/>
    <w:rsid w:val="00F548B8"/>
    <w:rsid w:val="00F54B2A"/>
    <w:rsid w:val="00F635BF"/>
    <w:rsid w:val="00F639C1"/>
    <w:rsid w:val="00F66AC9"/>
    <w:rsid w:val="00F671B5"/>
    <w:rsid w:val="00F673D3"/>
    <w:rsid w:val="00F72A2A"/>
    <w:rsid w:val="00F7454E"/>
    <w:rsid w:val="00F75969"/>
    <w:rsid w:val="00F8038E"/>
    <w:rsid w:val="00F81F49"/>
    <w:rsid w:val="00F85DB0"/>
    <w:rsid w:val="00F90123"/>
    <w:rsid w:val="00F91475"/>
    <w:rsid w:val="00F91D91"/>
    <w:rsid w:val="00F943D3"/>
    <w:rsid w:val="00F9497B"/>
    <w:rsid w:val="00F9585E"/>
    <w:rsid w:val="00F96B41"/>
    <w:rsid w:val="00F9776D"/>
    <w:rsid w:val="00FA29FA"/>
    <w:rsid w:val="00FA2CA6"/>
    <w:rsid w:val="00FA420E"/>
    <w:rsid w:val="00FA45A2"/>
    <w:rsid w:val="00FA540B"/>
    <w:rsid w:val="00FA56AA"/>
    <w:rsid w:val="00FA6AEE"/>
    <w:rsid w:val="00FB0A0C"/>
    <w:rsid w:val="00FB2AAA"/>
    <w:rsid w:val="00FB452A"/>
    <w:rsid w:val="00FB553C"/>
    <w:rsid w:val="00FD2DF0"/>
    <w:rsid w:val="00FD6BC8"/>
    <w:rsid w:val="00FE53D9"/>
    <w:rsid w:val="00FF11C1"/>
    <w:rsid w:val="00FF4D82"/>
    <w:rsid w:val="00FF588B"/>
    <w:rsid w:val="00FF5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AB0B"/>
  <w15:chartTrackingRefBased/>
  <w15:docId w15:val="{C5EB1479-8CE9-4654-94E0-80092E47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BDC"/>
    <w:pPr>
      <w:jc w:val="both"/>
    </w:pPr>
    <w:rPr>
      <w:rFonts w:asciiTheme="majorHAnsi" w:hAnsiTheme="majorHAnsi"/>
    </w:rPr>
  </w:style>
  <w:style w:type="paragraph" w:styleId="Heading1">
    <w:name w:val="heading 1"/>
    <w:basedOn w:val="Normal"/>
    <w:next w:val="Normal"/>
    <w:link w:val="Heading1Char"/>
    <w:uiPriority w:val="9"/>
    <w:qFormat/>
    <w:rsid w:val="00C8663A"/>
    <w:pPr>
      <w:keepNext/>
      <w:keepLines/>
      <w:numPr>
        <w:numId w:val="1"/>
      </w:numPr>
      <w:spacing w:before="240" w:after="0"/>
      <w:outlineLvl w:val="0"/>
    </w:pPr>
    <w:rPr>
      <w:rFonts w:eastAsiaTheme="majorEastAsia" w:cstheme="majorBidi"/>
      <w:smallCaps/>
      <w:color w:val="3E762A" w:themeColor="accent1" w:themeShade="BF"/>
      <w:sz w:val="28"/>
      <w:szCs w:val="32"/>
    </w:rPr>
  </w:style>
  <w:style w:type="paragraph" w:styleId="Heading2">
    <w:name w:val="heading 2"/>
    <w:basedOn w:val="Normal"/>
    <w:next w:val="Normal"/>
    <w:link w:val="Heading2Char"/>
    <w:uiPriority w:val="9"/>
    <w:unhideWhenUsed/>
    <w:qFormat/>
    <w:rsid w:val="00C8663A"/>
    <w:pPr>
      <w:keepNext/>
      <w:keepLines/>
      <w:numPr>
        <w:ilvl w:val="1"/>
        <w:numId w:val="1"/>
      </w:numPr>
      <w:spacing w:before="40" w:after="0"/>
      <w:outlineLvl w:val="1"/>
    </w:pPr>
    <w:rPr>
      <w:rFonts w:eastAsiaTheme="majorEastAsia" w:cstheme="majorBidi"/>
      <w:smallCaps/>
      <w:color w:val="3E762A" w:themeColor="accent1" w:themeShade="BF"/>
      <w:sz w:val="26"/>
      <w:szCs w:val="26"/>
    </w:rPr>
  </w:style>
  <w:style w:type="paragraph" w:styleId="Heading3">
    <w:name w:val="heading 3"/>
    <w:basedOn w:val="Normal"/>
    <w:next w:val="Normal"/>
    <w:link w:val="Heading3Char"/>
    <w:uiPriority w:val="9"/>
    <w:unhideWhenUsed/>
    <w:qFormat/>
    <w:rsid w:val="000E1B08"/>
    <w:pPr>
      <w:keepNext/>
      <w:keepLines/>
      <w:numPr>
        <w:ilvl w:val="2"/>
        <w:numId w:val="1"/>
      </w:numPr>
      <w:spacing w:before="40" w:after="0"/>
      <w:outlineLvl w:val="2"/>
    </w:pPr>
    <w:rPr>
      <w:rFonts w:eastAsiaTheme="majorEastAsia" w:cstheme="majorBidi"/>
      <w:smallCaps/>
      <w:color w:val="294E1C" w:themeColor="accent1" w:themeShade="7F"/>
      <w:sz w:val="24"/>
      <w:szCs w:val="24"/>
    </w:rPr>
  </w:style>
  <w:style w:type="paragraph" w:styleId="Heading4">
    <w:name w:val="heading 4"/>
    <w:basedOn w:val="Normal"/>
    <w:next w:val="Normal"/>
    <w:link w:val="Heading4Char"/>
    <w:uiPriority w:val="9"/>
    <w:unhideWhenUsed/>
    <w:qFormat/>
    <w:rsid w:val="00746C95"/>
    <w:pPr>
      <w:keepNext/>
      <w:keepLines/>
      <w:numPr>
        <w:ilvl w:val="3"/>
        <w:numId w:val="1"/>
      </w:numPr>
      <w:spacing w:before="40" w:after="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unhideWhenUsed/>
    <w:qFormat/>
    <w:rsid w:val="00746C95"/>
    <w:pPr>
      <w:keepNext/>
      <w:keepLines/>
      <w:numPr>
        <w:ilvl w:val="4"/>
        <w:numId w:val="1"/>
      </w:numPr>
      <w:spacing w:before="40" w:after="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unhideWhenUsed/>
    <w:qFormat/>
    <w:rsid w:val="00746C95"/>
    <w:pPr>
      <w:keepNext/>
      <w:keepLines/>
      <w:numPr>
        <w:ilvl w:val="5"/>
        <w:numId w:val="1"/>
      </w:numPr>
      <w:spacing w:before="40" w:after="0"/>
      <w:outlineLvl w:val="5"/>
    </w:pPr>
    <w:rPr>
      <w:rFonts w:eastAsiaTheme="majorEastAsia" w:cstheme="majorBidi"/>
      <w:color w:val="294E1C" w:themeColor="accent1" w:themeShade="7F"/>
    </w:rPr>
  </w:style>
  <w:style w:type="paragraph" w:styleId="Heading7">
    <w:name w:val="heading 7"/>
    <w:basedOn w:val="Normal"/>
    <w:next w:val="Normal"/>
    <w:link w:val="Heading7Char"/>
    <w:uiPriority w:val="9"/>
    <w:unhideWhenUsed/>
    <w:qFormat/>
    <w:rsid w:val="004F2DB1"/>
    <w:pPr>
      <w:keepNext/>
      <w:keepLines/>
      <w:numPr>
        <w:ilvl w:val="6"/>
        <w:numId w:val="21"/>
      </w:numPr>
      <w:spacing w:before="40" w:after="0"/>
      <w:outlineLvl w:val="6"/>
    </w:pPr>
    <w:rPr>
      <w:rFonts w:eastAsiaTheme="majorEastAsia" w:cstheme="majorBidi"/>
      <w:iCs/>
      <w:smallCaps/>
      <w:color w:val="549E39" w:themeColor="accent1"/>
      <w:sz w:val="28"/>
    </w:rPr>
  </w:style>
  <w:style w:type="paragraph" w:styleId="Heading8">
    <w:name w:val="heading 8"/>
    <w:basedOn w:val="Normal"/>
    <w:next w:val="Normal"/>
    <w:link w:val="Heading8Char"/>
    <w:uiPriority w:val="9"/>
    <w:unhideWhenUsed/>
    <w:qFormat/>
    <w:rsid w:val="00B90B2B"/>
    <w:pPr>
      <w:keepNext/>
      <w:keepLines/>
      <w:spacing w:before="40" w:after="0"/>
      <w:outlineLvl w:val="7"/>
    </w:pPr>
    <w:rPr>
      <w:rFonts w:eastAsiaTheme="majorEastAsia" w:cstheme="majorBidi"/>
      <w:smallCaps/>
      <w:color w:val="549E39" w:themeColor="accent1"/>
      <w:sz w:val="24"/>
      <w:szCs w:val="21"/>
    </w:rPr>
  </w:style>
  <w:style w:type="paragraph" w:styleId="Heading9">
    <w:name w:val="heading 9"/>
    <w:basedOn w:val="Heading8"/>
    <w:next w:val="Normal"/>
    <w:link w:val="Heading9Char"/>
    <w:uiPriority w:val="9"/>
    <w:unhideWhenUsed/>
    <w:rsid w:val="00E5572E"/>
    <w:pPr>
      <w:numPr>
        <w:ilvl w:val="8"/>
        <w:numId w:val="2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63A"/>
    <w:rPr>
      <w:rFonts w:asciiTheme="majorHAnsi" w:eastAsiaTheme="majorEastAsia" w:hAnsiTheme="majorHAnsi" w:cstheme="majorBidi"/>
      <w:smallCaps/>
      <w:color w:val="3E762A" w:themeColor="accent1" w:themeShade="BF"/>
      <w:sz w:val="28"/>
      <w:szCs w:val="32"/>
    </w:rPr>
  </w:style>
  <w:style w:type="character" w:customStyle="1" w:styleId="Heading2Char">
    <w:name w:val="Heading 2 Char"/>
    <w:basedOn w:val="DefaultParagraphFont"/>
    <w:link w:val="Heading2"/>
    <w:uiPriority w:val="9"/>
    <w:rsid w:val="00C8663A"/>
    <w:rPr>
      <w:rFonts w:asciiTheme="majorHAnsi" w:eastAsiaTheme="majorEastAsia" w:hAnsiTheme="majorHAnsi" w:cstheme="majorBidi"/>
      <w:smallCaps/>
      <w:color w:val="3E762A" w:themeColor="accent1" w:themeShade="BF"/>
      <w:sz w:val="26"/>
      <w:szCs w:val="26"/>
    </w:rPr>
  </w:style>
  <w:style w:type="character" w:customStyle="1" w:styleId="Heading3Char">
    <w:name w:val="Heading 3 Char"/>
    <w:basedOn w:val="DefaultParagraphFont"/>
    <w:link w:val="Heading3"/>
    <w:uiPriority w:val="9"/>
    <w:rsid w:val="000E1B08"/>
    <w:rPr>
      <w:rFonts w:asciiTheme="majorHAnsi" w:eastAsiaTheme="majorEastAsia" w:hAnsiTheme="majorHAnsi" w:cstheme="majorBidi"/>
      <w:smallCaps/>
      <w:color w:val="294E1C" w:themeColor="accent1" w:themeShade="7F"/>
      <w:sz w:val="24"/>
      <w:szCs w:val="24"/>
    </w:rPr>
  </w:style>
  <w:style w:type="character" w:customStyle="1" w:styleId="Heading4Char">
    <w:name w:val="Heading 4 Char"/>
    <w:basedOn w:val="DefaultParagraphFont"/>
    <w:link w:val="Heading4"/>
    <w:uiPriority w:val="9"/>
    <w:rsid w:val="00746C95"/>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rsid w:val="00746C95"/>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rsid w:val="00746C95"/>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rsid w:val="004F2DB1"/>
    <w:rPr>
      <w:rFonts w:asciiTheme="majorHAnsi" w:eastAsiaTheme="majorEastAsia" w:hAnsiTheme="majorHAnsi" w:cstheme="majorBidi"/>
      <w:iCs/>
      <w:smallCaps/>
      <w:color w:val="549E39" w:themeColor="accent1"/>
      <w:sz w:val="28"/>
    </w:rPr>
  </w:style>
  <w:style w:type="character" w:customStyle="1" w:styleId="Heading8Char">
    <w:name w:val="Heading 8 Char"/>
    <w:basedOn w:val="DefaultParagraphFont"/>
    <w:link w:val="Heading8"/>
    <w:uiPriority w:val="9"/>
    <w:rsid w:val="00B90B2B"/>
    <w:rPr>
      <w:rFonts w:asciiTheme="majorHAnsi" w:eastAsiaTheme="majorEastAsia" w:hAnsiTheme="majorHAnsi" w:cstheme="majorBidi"/>
      <w:smallCaps/>
      <w:color w:val="549E39" w:themeColor="accent1"/>
      <w:sz w:val="24"/>
      <w:szCs w:val="21"/>
    </w:rPr>
  </w:style>
  <w:style w:type="character" w:customStyle="1" w:styleId="Heading9Char">
    <w:name w:val="Heading 9 Char"/>
    <w:basedOn w:val="DefaultParagraphFont"/>
    <w:link w:val="Heading9"/>
    <w:uiPriority w:val="9"/>
    <w:rsid w:val="00E5572E"/>
    <w:rPr>
      <w:rFonts w:asciiTheme="majorHAnsi" w:eastAsiaTheme="majorEastAsia" w:hAnsiTheme="majorHAnsi" w:cstheme="majorBidi"/>
      <w:smallCaps/>
      <w:color w:val="549E39" w:themeColor="accent1"/>
      <w:sz w:val="24"/>
      <w:szCs w:val="21"/>
    </w:rPr>
  </w:style>
  <w:style w:type="paragraph" w:styleId="ListParagraph">
    <w:name w:val="List Paragraph"/>
    <w:basedOn w:val="Normal"/>
    <w:uiPriority w:val="34"/>
    <w:qFormat/>
    <w:rsid w:val="00B306A5"/>
    <w:pPr>
      <w:ind w:left="720"/>
      <w:contextualSpacing/>
    </w:pPr>
  </w:style>
  <w:style w:type="character" w:styleId="IntenseReference">
    <w:name w:val="Intense Reference"/>
    <w:basedOn w:val="DefaultParagraphFont"/>
    <w:uiPriority w:val="32"/>
    <w:qFormat/>
    <w:rsid w:val="0006277E"/>
    <w:rPr>
      <w:b/>
      <w:bCs/>
      <w:smallCaps/>
      <w:color w:val="549E39" w:themeColor="accent1"/>
      <w:spacing w:val="5"/>
    </w:rPr>
  </w:style>
  <w:style w:type="table" w:styleId="TableGrid">
    <w:name w:val="Table Grid"/>
    <w:basedOn w:val="TableNormal"/>
    <w:uiPriority w:val="39"/>
    <w:rsid w:val="004A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56FA4"/>
  </w:style>
  <w:style w:type="paragraph" w:styleId="Header">
    <w:name w:val="header"/>
    <w:basedOn w:val="Normal"/>
    <w:link w:val="HeaderChar"/>
    <w:uiPriority w:val="99"/>
    <w:unhideWhenUsed/>
    <w:rsid w:val="00931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10C"/>
    <w:rPr>
      <w:rFonts w:asciiTheme="majorHAnsi" w:hAnsiTheme="majorHAnsi"/>
    </w:rPr>
  </w:style>
  <w:style w:type="paragraph" w:styleId="Footer">
    <w:name w:val="footer"/>
    <w:basedOn w:val="Normal"/>
    <w:link w:val="FooterChar"/>
    <w:uiPriority w:val="99"/>
    <w:unhideWhenUsed/>
    <w:rsid w:val="00931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10C"/>
    <w:rPr>
      <w:rFonts w:asciiTheme="majorHAnsi" w:hAnsiTheme="majorHAnsi"/>
    </w:rPr>
  </w:style>
  <w:style w:type="paragraph" w:styleId="Caption">
    <w:name w:val="caption"/>
    <w:basedOn w:val="Normal"/>
    <w:next w:val="Normal"/>
    <w:uiPriority w:val="35"/>
    <w:unhideWhenUsed/>
    <w:qFormat/>
    <w:rsid w:val="00FF5F61"/>
    <w:pPr>
      <w:spacing w:after="200" w:line="240" w:lineRule="auto"/>
    </w:pPr>
    <w:rPr>
      <w:i/>
      <w:iCs/>
      <w:color w:val="455F51" w:themeColor="text2"/>
      <w:sz w:val="18"/>
      <w:szCs w:val="18"/>
    </w:rPr>
  </w:style>
  <w:style w:type="paragraph" w:styleId="NoSpacing">
    <w:name w:val="No Spacing"/>
    <w:link w:val="NoSpacingChar"/>
    <w:uiPriority w:val="1"/>
    <w:qFormat/>
    <w:rsid w:val="00111C3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1C38"/>
    <w:rPr>
      <w:rFonts w:eastAsiaTheme="minorEastAsia"/>
      <w:lang w:val="en-US"/>
    </w:rPr>
  </w:style>
  <w:style w:type="character" w:styleId="IntenseEmphasis">
    <w:name w:val="Intense Emphasis"/>
    <w:basedOn w:val="DefaultParagraphFont"/>
    <w:uiPriority w:val="21"/>
    <w:qFormat/>
    <w:rsid w:val="0082330B"/>
    <w:rPr>
      <w:i/>
      <w:iCs/>
      <w:color w:val="549E39" w:themeColor="accent1"/>
    </w:rPr>
  </w:style>
  <w:style w:type="character" w:styleId="PlaceholderText">
    <w:name w:val="Placeholder Text"/>
    <w:basedOn w:val="DefaultParagraphFont"/>
    <w:uiPriority w:val="99"/>
    <w:semiHidden/>
    <w:rsid w:val="006A399A"/>
    <w:rPr>
      <w:color w:val="808080"/>
    </w:rPr>
  </w:style>
  <w:style w:type="paragraph" w:styleId="FootnoteText">
    <w:name w:val="footnote text"/>
    <w:basedOn w:val="Normal"/>
    <w:link w:val="FootnoteTextChar"/>
    <w:uiPriority w:val="99"/>
    <w:semiHidden/>
    <w:unhideWhenUsed/>
    <w:rsid w:val="008019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99A"/>
    <w:rPr>
      <w:rFonts w:asciiTheme="majorHAnsi" w:hAnsiTheme="majorHAnsi"/>
      <w:sz w:val="20"/>
      <w:szCs w:val="20"/>
    </w:rPr>
  </w:style>
  <w:style w:type="character" w:styleId="FootnoteReference">
    <w:name w:val="footnote reference"/>
    <w:basedOn w:val="DefaultParagraphFont"/>
    <w:uiPriority w:val="99"/>
    <w:semiHidden/>
    <w:unhideWhenUsed/>
    <w:rsid w:val="0080199A"/>
    <w:rPr>
      <w:vertAlign w:val="superscript"/>
    </w:rPr>
  </w:style>
  <w:style w:type="character" w:styleId="Hyperlink">
    <w:name w:val="Hyperlink"/>
    <w:basedOn w:val="DefaultParagraphFont"/>
    <w:uiPriority w:val="99"/>
    <w:unhideWhenUsed/>
    <w:rsid w:val="005E6D2C"/>
    <w:rPr>
      <w:color w:val="6B9F25" w:themeColor="hyperlink"/>
      <w:u w:val="single"/>
    </w:rPr>
  </w:style>
  <w:style w:type="character" w:customStyle="1" w:styleId="UnresolvedMention">
    <w:name w:val="Unresolved Mention"/>
    <w:basedOn w:val="DefaultParagraphFont"/>
    <w:uiPriority w:val="99"/>
    <w:semiHidden/>
    <w:unhideWhenUsed/>
    <w:rsid w:val="005E6D2C"/>
    <w:rPr>
      <w:color w:val="605E5C"/>
      <w:shd w:val="clear" w:color="auto" w:fill="E1DFDD"/>
    </w:rPr>
  </w:style>
  <w:style w:type="table" w:styleId="GridTable6Colorful-Accent3">
    <w:name w:val="Grid Table 6 Colorful Accent 3"/>
    <w:basedOn w:val="TableNormal"/>
    <w:uiPriority w:val="51"/>
    <w:rsid w:val="00FD6BC8"/>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5">
    <w:name w:val="Grid Table 6 Colorful Accent 5"/>
    <w:basedOn w:val="TableNormal"/>
    <w:uiPriority w:val="51"/>
    <w:rsid w:val="00FB452A"/>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TOC1">
    <w:name w:val="toc 1"/>
    <w:basedOn w:val="Normal"/>
    <w:next w:val="Normal"/>
    <w:autoRedefine/>
    <w:uiPriority w:val="39"/>
    <w:unhideWhenUsed/>
    <w:rsid w:val="00686057"/>
    <w:pPr>
      <w:tabs>
        <w:tab w:val="left" w:pos="440"/>
        <w:tab w:val="right" w:leader="dot" w:pos="9016"/>
      </w:tabs>
      <w:spacing w:after="100" w:line="240" w:lineRule="auto"/>
    </w:pPr>
  </w:style>
  <w:style w:type="table" w:styleId="GridTable6Colorful-Accent1">
    <w:name w:val="Grid Table 6 Colorful Accent 1"/>
    <w:basedOn w:val="TableNormal"/>
    <w:uiPriority w:val="51"/>
    <w:rsid w:val="00203645"/>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TOCHeading">
    <w:name w:val="TOC Heading"/>
    <w:basedOn w:val="Heading1"/>
    <w:next w:val="Normal"/>
    <w:uiPriority w:val="39"/>
    <w:unhideWhenUsed/>
    <w:qFormat/>
    <w:rsid w:val="00584029"/>
    <w:pPr>
      <w:numPr>
        <w:numId w:val="0"/>
      </w:numPr>
      <w:jc w:val="left"/>
      <w:outlineLvl w:val="9"/>
    </w:pPr>
    <w:rPr>
      <w:smallCaps w:val="0"/>
      <w:sz w:val="32"/>
      <w:lang w:val="en-US"/>
    </w:rPr>
  </w:style>
  <w:style w:type="paragraph" w:styleId="TOC2">
    <w:name w:val="toc 2"/>
    <w:basedOn w:val="Normal"/>
    <w:next w:val="Normal"/>
    <w:autoRedefine/>
    <w:uiPriority w:val="39"/>
    <w:unhideWhenUsed/>
    <w:rsid w:val="00584029"/>
    <w:pPr>
      <w:spacing w:after="100"/>
      <w:ind w:left="220"/>
    </w:pPr>
  </w:style>
  <w:style w:type="paragraph" w:styleId="TOC3">
    <w:name w:val="toc 3"/>
    <w:basedOn w:val="Normal"/>
    <w:next w:val="Normal"/>
    <w:autoRedefine/>
    <w:uiPriority w:val="39"/>
    <w:unhideWhenUsed/>
    <w:rsid w:val="005840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06079">
      <w:bodyDiv w:val="1"/>
      <w:marLeft w:val="0"/>
      <w:marRight w:val="0"/>
      <w:marTop w:val="0"/>
      <w:marBottom w:val="0"/>
      <w:divBdr>
        <w:top w:val="none" w:sz="0" w:space="0" w:color="auto"/>
        <w:left w:val="none" w:sz="0" w:space="0" w:color="auto"/>
        <w:bottom w:val="none" w:sz="0" w:space="0" w:color="auto"/>
        <w:right w:val="none" w:sz="0" w:space="0" w:color="auto"/>
      </w:divBdr>
    </w:div>
    <w:div w:id="109520803">
      <w:bodyDiv w:val="1"/>
      <w:marLeft w:val="0"/>
      <w:marRight w:val="0"/>
      <w:marTop w:val="0"/>
      <w:marBottom w:val="0"/>
      <w:divBdr>
        <w:top w:val="none" w:sz="0" w:space="0" w:color="auto"/>
        <w:left w:val="none" w:sz="0" w:space="0" w:color="auto"/>
        <w:bottom w:val="none" w:sz="0" w:space="0" w:color="auto"/>
        <w:right w:val="none" w:sz="0" w:space="0" w:color="auto"/>
      </w:divBdr>
    </w:div>
    <w:div w:id="149831239">
      <w:bodyDiv w:val="1"/>
      <w:marLeft w:val="0"/>
      <w:marRight w:val="0"/>
      <w:marTop w:val="0"/>
      <w:marBottom w:val="0"/>
      <w:divBdr>
        <w:top w:val="none" w:sz="0" w:space="0" w:color="auto"/>
        <w:left w:val="none" w:sz="0" w:space="0" w:color="auto"/>
        <w:bottom w:val="none" w:sz="0" w:space="0" w:color="auto"/>
        <w:right w:val="none" w:sz="0" w:space="0" w:color="auto"/>
      </w:divBdr>
    </w:div>
    <w:div w:id="200244596">
      <w:bodyDiv w:val="1"/>
      <w:marLeft w:val="0"/>
      <w:marRight w:val="0"/>
      <w:marTop w:val="0"/>
      <w:marBottom w:val="0"/>
      <w:divBdr>
        <w:top w:val="none" w:sz="0" w:space="0" w:color="auto"/>
        <w:left w:val="none" w:sz="0" w:space="0" w:color="auto"/>
        <w:bottom w:val="none" w:sz="0" w:space="0" w:color="auto"/>
        <w:right w:val="none" w:sz="0" w:space="0" w:color="auto"/>
      </w:divBdr>
    </w:div>
    <w:div w:id="232276275">
      <w:bodyDiv w:val="1"/>
      <w:marLeft w:val="0"/>
      <w:marRight w:val="0"/>
      <w:marTop w:val="0"/>
      <w:marBottom w:val="0"/>
      <w:divBdr>
        <w:top w:val="none" w:sz="0" w:space="0" w:color="auto"/>
        <w:left w:val="none" w:sz="0" w:space="0" w:color="auto"/>
        <w:bottom w:val="none" w:sz="0" w:space="0" w:color="auto"/>
        <w:right w:val="none" w:sz="0" w:space="0" w:color="auto"/>
      </w:divBdr>
    </w:div>
    <w:div w:id="272519175">
      <w:bodyDiv w:val="1"/>
      <w:marLeft w:val="0"/>
      <w:marRight w:val="0"/>
      <w:marTop w:val="0"/>
      <w:marBottom w:val="0"/>
      <w:divBdr>
        <w:top w:val="none" w:sz="0" w:space="0" w:color="auto"/>
        <w:left w:val="none" w:sz="0" w:space="0" w:color="auto"/>
        <w:bottom w:val="none" w:sz="0" w:space="0" w:color="auto"/>
        <w:right w:val="none" w:sz="0" w:space="0" w:color="auto"/>
      </w:divBdr>
    </w:div>
    <w:div w:id="423578986">
      <w:bodyDiv w:val="1"/>
      <w:marLeft w:val="0"/>
      <w:marRight w:val="0"/>
      <w:marTop w:val="0"/>
      <w:marBottom w:val="0"/>
      <w:divBdr>
        <w:top w:val="none" w:sz="0" w:space="0" w:color="auto"/>
        <w:left w:val="none" w:sz="0" w:space="0" w:color="auto"/>
        <w:bottom w:val="none" w:sz="0" w:space="0" w:color="auto"/>
        <w:right w:val="none" w:sz="0" w:space="0" w:color="auto"/>
      </w:divBdr>
    </w:div>
    <w:div w:id="448746655">
      <w:bodyDiv w:val="1"/>
      <w:marLeft w:val="0"/>
      <w:marRight w:val="0"/>
      <w:marTop w:val="0"/>
      <w:marBottom w:val="0"/>
      <w:divBdr>
        <w:top w:val="none" w:sz="0" w:space="0" w:color="auto"/>
        <w:left w:val="none" w:sz="0" w:space="0" w:color="auto"/>
        <w:bottom w:val="none" w:sz="0" w:space="0" w:color="auto"/>
        <w:right w:val="none" w:sz="0" w:space="0" w:color="auto"/>
      </w:divBdr>
    </w:div>
    <w:div w:id="486283163">
      <w:bodyDiv w:val="1"/>
      <w:marLeft w:val="0"/>
      <w:marRight w:val="0"/>
      <w:marTop w:val="0"/>
      <w:marBottom w:val="0"/>
      <w:divBdr>
        <w:top w:val="none" w:sz="0" w:space="0" w:color="auto"/>
        <w:left w:val="none" w:sz="0" w:space="0" w:color="auto"/>
        <w:bottom w:val="none" w:sz="0" w:space="0" w:color="auto"/>
        <w:right w:val="none" w:sz="0" w:space="0" w:color="auto"/>
      </w:divBdr>
    </w:div>
    <w:div w:id="526647329">
      <w:bodyDiv w:val="1"/>
      <w:marLeft w:val="0"/>
      <w:marRight w:val="0"/>
      <w:marTop w:val="0"/>
      <w:marBottom w:val="0"/>
      <w:divBdr>
        <w:top w:val="none" w:sz="0" w:space="0" w:color="auto"/>
        <w:left w:val="none" w:sz="0" w:space="0" w:color="auto"/>
        <w:bottom w:val="none" w:sz="0" w:space="0" w:color="auto"/>
        <w:right w:val="none" w:sz="0" w:space="0" w:color="auto"/>
      </w:divBdr>
    </w:div>
    <w:div w:id="709839276">
      <w:bodyDiv w:val="1"/>
      <w:marLeft w:val="0"/>
      <w:marRight w:val="0"/>
      <w:marTop w:val="0"/>
      <w:marBottom w:val="0"/>
      <w:divBdr>
        <w:top w:val="none" w:sz="0" w:space="0" w:color="auto"/>
        <w:left w:val="none" w:sz="0" w:space="0" w:color="auto"/>
        <w:bottom w:val="none" w:sz="0" w:space="0" w:color="auto"/>
        <w:right w:val="none" w:sz="0" w:space="0" w:color="auto"/>
      </w:divBdr>
    </w:div>
    <w:div w:id="717437888">
      <w:bodyDiv w:val="1"/>
      <w:marLeft w:val="0"/>
      <w:marRight w:val="0"/>
      <w:marTop w:val="0"/>
      <w:marBottom w:val="0"/>
      <w:divBdr>
        <w:top w:val="none" w:sz="0" w:space="0" w:color="auto"/>
        <w:left w:val="none" w:sz="0" w:space="0" w:color="auto"/>
        <w:bottom w:val="none" w:sz="0" w:space="0" w:color="auto"/>
        <w:right w:val="none" w:sz="0" w:space="0" w:color="auto"/>
      </w:divBdr>
    </w:div>
    <w:div w:id="787549130">
      <w:bodyDiv w:val="1"/>
      <w:marLeft w:val="0"/>
      <w:marRight w:val="0"/>
      <w:marTop w:val="0"/>
      <w:marBottom w:val="0"/>
      <w:divBdr>
        <w:top w:val="none" w:sz="0" w:space="0" w:color="auto"/>
        <w:left w:val="none" w:sz="0" w:space="0" w:color="auto"/>
        <w:bottom w:val="none" w:sz="0" w:space="0" w:color="auto"/>
        <w:right w:val="none" w:sz="0" w:space="0" w:color="auto"/>
      </w:divBdr>
    </w:div>
    <w:div w:id="844832000">
      <w:bodyDiv w:val="1"/>
      <w:marLeft w:val="0"/>
      <w:marRight w:val="0"/>
      <w:marTop w:val="0"/>
      <w:marBottom w:val="0"/>
      <w:divBdr>
        <w:top w:val="none" w:sz="0" w:space="0" w:color="auto"/>
        <w:left w:val="none" w:sz="0" w:space="0" w:color="auto"/>
        <w:bottom w:val="none" w:sz="0" w:space="0" w:color="auto"/>
        <w:right w:val="none" w:sz="0" w:space="0" w:color="auto"/>
      </w:divBdr>
    </w:div>
    <w:div w:id="848064193">
      <w:bodyDiv w:val="1"/>
      <w:marLeft w:val="0"/>
      <w:marRight w:val="0"/>
      <w:marTop w:val="0"/>
      <w:marBottom w:val="0"/>
      <w:divBdr>
        <w:top w:val="none" w:sz="0" w:space="0" w:color="auto"/>
        <w:left w:val="none" w:sz="0" w:space="0" w:color="auto"/>
        <w:bottom w:val="none" w:sz="0" w:space="0" w:color="auto"/>
        <w:right w:val="none" w:sz="0" w:space="0" w:color="auto"/>
      </w:divBdr>
    </w:div>
    <w:div w:id="884098160">
      <w:bodyDiv w:val="1"/>
      <w:marLeft w:val="0"/>
      <w:marRight w:val="0"/>
      <w:marTop w:val="0"/>
      <w:marBottom w:val="0"/>
      <w:divBdr>
        <w:top w:val="none" w:sz="0" w:space="0" w:color="auto"/>
        <w:left w:val="none" w:sz="0" w:space="0" w:color="auto"/>
        <w:bottom w:val="none" w:sz="0" w:space="0" w:color="auto"/>
        <w:right w:val="none" w:sz="0" w:space="0" w:color="auto"/>
      </w:divBdr>
    </w:div>
    <w:div w:id="913122845">
      <w:bodyDiv w:val="1"/>
      <w:marLeft w:val="0"/>
      <w:marRight w:val="0"/>
      <w:marTop w:val="0"/>
      <w:marBottom w:val="0"/>
      <w:divBdr>
        <w:top w:val="none" w:sz="0" w:space="0" w:color="auto"/>
        <w:left w:val="none" w:sz="0" w:space="0" w:color="auto"/>
        <w:bottom w:val="none" w:sz="0" w:space="0" w:color="auto"/>
        <w:right w:val="none" w:sz="0" w:space="0" w:color="auto"/>
      </w:divBdr>
    </w:div>
    <w:div w:id="1012225272">
      <w:bodyDiv w:val="1"/>
      <w:marLeft w:val="0"/>
      <w:marRight w:val="0"/>
      <w:marTop w:val="0"/>
      <w:marBottom w:val="0"/>
      <w:divBdr>
        <w:top w:val="none" w:sz="0" w:space="0" w:color="auto"/>
        <w:left w:val="none" w:sz="0" w:space="0" w:color="auto"/>
        <w:bottom w:val="none" w:sz="0" w:space="0" w:color="auto"/>
        <w:right w:val="none" w:sz="0" w:space="0" w:color="auto"/>
      </w:divBdr>
    </w:div>
    <w:div w:id="1136676689">
      <w:bodyDiv w:val="1"/>
      <w:marLeft w:val="0"/>
      <w:marRight w:val="0"/>
      <w:marTop w:val="0"/>
      <w:marBottom w:val="0"/>
      <w:divBdr>
        <w:top w:val="none" w:sz="0" w:space="0" w:color="auto"/>
        <w:left w:val="none" w:sz="0" w:space="0" w:color="auto"/>
        <w:bottom w:val="none" w:sz="0" w:space="0" w:color="auto"/>
        <w:right w:val="none" w:sz="0" w:space="0" w:color="auto"/>
      </w:divBdr>
    </w:div>
    <w:div w:id="1139344122">
      <w:bodyDiv w:val="1"/>
      <w:marLeft w:val="0"/>
      <w:marRight w:val="0"/>
      <w:marTop w:val="0"/>
      <w:marBottom w:val="0"/>
      <w:divBdr>
        <w:top w:val="none" w:sz="0" w:space="0" w:color="auto"/>
        <w:left w:val="none" w:sz="0" w:space="0" w:color="auto"/>
        <w:bottom w:val="none" w:sz="0" w:space="0" w:color="auto"/>
        <w:right w:val="none" w:sz="0" w:space="0" w:color="auto"/>
      </w:divBdr>
    </w:div>
    <w:div w:id="1224175870">
      <w:bodyDiv w:val="1"/>
      <w:marLeft w:val="0"/>
      <w:marRight w:val="0"/>
      <w:marTop w:val="0"/>
      <w:marBottom w:val="0"/>
      <w:divBdr>
        <w:top w:val="none" w:sz="0" w:space="0" w:color="auto"/>
        <w:left w:val="none" w:sz="0" w:space="0" w:color="auto"/>
        <w:bottom w:val="none" w:sz="0" w:space="0" w:color="auto"/>
        <w:right w:val="none" w:sz="0" w:space="0" w:color="auto"/>
      </w:divBdr>
    </w:div>
    <w:div w:id="1236739670">
      <w:bodyDiv w:val="1"/>
      <w:marLeft w:val="0"/>
      <w:marRight w:val="0"/>
      <w:marTop w:val="0"/>
      <w:marBottom w:val="0"/>
      <w:divBdr>
        <w:top w:val="none" w:sz="0" w:space="0" w:color="auto"/>
        <w:left w:val="none" w:sz="0" w:space="0" w:color="auto"/>
        <w:bottom w:val="none" w:sz="0" w:space="0" w:color="auto"/>
        <w:right w:val="none" w:sz="0" w:space="0" w:color="auto"/>
      </w:divBdr>
    </w:div>
    <w:div w:id="1273365538">
      <w:bodyDiv w:val="1"/>
      <w:marLeft w:val="0"/>
      <w:marRight w:val="0"/>
      <w:marTop w:val="0"/>
      <w:marBottom w:val="0"/>
      <w:divBdr>
        <w:top w:val="none" w:sz="0" w:space="0" w:color="auto"/>
        <w:left w:val="none" w:sz="0" w:space="0" w:color="auto"/>
        <w:bottom w:val="none" w:sz="0" w:space="0" w:color="auto"/>
        <w:right w:val="none" w:sz="0" w:space="0" w:color="auto"/>
      </w:divBdr>
    </w:div>
    <w:div w:id="1283682394">
      <w:bodyDiv w:val="1"/>
      <w:marLeft w:val="0"/>
      <w:marRight w:val="0"/>
      <w:marTop w:val="0"/>
      <w:marBottom w:val="0"/>
      <w:divBdr>
        <w:top w:val="none" w:sz="0" w:space="0" w:color="auto"/>
        <w:left w:val="none" w:sz="0" w:space="0" w:color="auto"/>
        <w:bottom w:val="none" w:sz="0" w:space="0" w:color="auto"/>
        <w:right w:val="none" w:sz="0" w:space="0" w:color="auto"/>
      </w:divBdr>
    </w:div>
    <w:div w:id="1316301660">
      <w:bodyDiv w:val="1"/>
      <w:marLeft w:val="0"/>
      <w:marRight w:val="0"/>
      <w:marTop w:val="0"/>
      <w:marBottom w:val="0"/>
      <w:divBdr>
        <w:top w:val="none" w:sz="0" w:space="0" w:color="auto"/>
        <w:left w:val="none" w:sz="0" w:space="0" w:color="auto"/>
        <w:bottom w:val="none" w:sz="0" w:space="0" w:color="auto"/>
        <w:right w:val="none" w:sz="0" w:space="0" w:color="auto"/>
      </w:divBdr>
    </w:div>
    <w:div w:id="1415281052">
      <w:bodyDiv w:val="1"/>
      <w:marLeft w:val="0"/>
      <w:marRight w:val="0"/>
      <w:marTop w:val="0"/>
      <w:marBottom w:val="0"/>
      <w:divBdr>
        <w:top w:val="none" w:sz="0" w:space="0" w:color="auto"/>
        <w:left w:val="none" w:sz="0" w:space="0" w:color="auto"/>
        <w:bottom w:val="none" w:sz="0" w:space="0" w:color="auto"/>
        <w:right w:val="none" w:sz="0" w:space="0" w:color="auto"/>
      </w:divBdr>
    </w:div>
    <w:div w:id="1429930003">
      <w:bodyDiv w:val="1"/>
      <w:marLeft w:val="0"/>
      <w:marRight w:val="0"/>
      <w:marTop w:val="0"/>
      <w:marBottom w:val="0"/>
      <w:divBdr>
        <w:top w:val="none" w:sz="0" w:space="0" w:color="auto"/>
        <w:left w:val="none" w:sz="0" w:space="0" w:color="auto"/>
        <w:bottom w:val="none" w:sz="0" w:space="0" w:color="auto"/>
        <w:right w:val="none" w:sz="0" w:space="0" w:color="auto"/>
      </w:divBdr>
    </w:div>
    <w:div w:id="1447576411">
      <w:bodyDiv w:val="1"/>
      <w:marLeft w:val="0"/>
      <w:marRight w:val="0"/>
      <w:marTop w:val="0"/>
      <w:marBottom w:val="0"/>
      <w:divBdr>
        <w:top w:val="none" w:sz="0" w:space="0" w:color="auto"/>
        <w:left w:val="none" w:sz="0" w:space="0" w:color="auto"/>
        <w:bottom w:val="none" w:sz="0" w:space="0" w:color="auto"/>
        <w:right w:val="none" w:sz="0" w:space="0" w:color="auto"/>
      </w:divBdr>
    </w:div>
    <w:div w:id="1450007419">
      <w:bodyDiv w:val="1"/>
      <w:marLeft w:val="0"/>
      <w:marRight w:val="0"/>
      <w:marTop w:val="0"/>
      <w:marBottom w:val="0"/>
      <w:divBdr>
        <w:top w:val="none" w:sz="0" w:space="0" w:color="auto"/>
        <w:left w:val="none" w:sz="0" w:space="0" w:color="auto"/>
        <w:bottom w:val="none" w:sz="0" w:space="0" w:color="auto"/>
        <w:right w:val="none" w:sz="0" w:space="0" w:color="auto"/>
      </w:divBdr>
    </w:div>
    <w:div w:id="1451893616">
      <w:bodyDiv w:val="1"/>
      <w:marLeft w:val="0"/>
      <w:marRight w:val="0"/>
      <w:marTop w:val="0"/>
      <w:marBottom w:val="0"/>
      <w:divBdr>
        <w:top w:val="none" w:sz="0" w:space="0" w:color="auto"/>
        <w:left w:val="none" w:sz="0" w:space="0" w:color="auto"/>
        <w:bottom w:val="none" w:sz="0" w:space="0" w:color="auto"/>
        <w:right w:val="none" w:sz="0" w:space="0" w:color="auto"/>
      </w:divBdr>
    </w:div>
    <w:div w:id="1453404189">
      <w:bodyDiv w:val="1"/>
      <w:marLeft w:val="0"/>
      <w:marRight w:val="0"/>
      <w:marTop w:val="0"/>
      <w:marBottom w:val="0"/>
      <w:divBdr>
        <w:top w:val="none" w:sz="0" w:space="0" w:color="auto"/>
        <w:left w:val="none" w:sz="0" w:space="0" w:color="auto"/>
        <w:bottom w:val="none" w:sz="0" w:space="0" w:color="auto"/>
        <w:right w:val="none" w:sz="0" w:space="0" w:color="auto"/>
      </w:divBdr>
    </w:div>
    <w:div w:id="1621378687">
      <w:bodyDiv w:val="1"/>
      <w:marLeft w:val="0"/>
      <w:marRight w:val="0"/>
      <w:marTop w:val="0"/>
      <w:marBottom w:val="0"/>
      <w:divBdr>
        <w:top w:val="none" w:sz="0" w:space="0" w:color="auto"/>
        <w:left w:val="none" w:sz="0" w:space="0" w:color="auto"/>
        <w:bottom w:val="none" w:sz="0" w:space="0" w:color="auto"/>
        <w:right w:val="none" w:sz="0" w:space="0" w:color="auto"/>
      </w:divBdr>
    </w:div>
    <w:div w:id="1635259908">
      <w:bodyDiv w:val="1"/>
      <w:marLeft w:val="0"/>
      <w:marRight w:val="0"/>
      <w:marTop w:val="0"/>
      <w:marBottom w:val="0"/>
      <w:divBdr>
        <w:top w:val="none" w:sz="0" w:space="0" w:color="auto"/>
        <w:left w:val="none" w:sz="0" w:space="0" w:color="auto"/>
        <w:bottom w:val="none" w:sz="0" w:space="0" w:color="auto"/>
        <w:right w:val="none" w:sz="0" w:space="0" w:color="auto"/>
      </w:divBdr>
    </w:div>
    <w:div w:id="1664549060">
      <w:bodyDiv w:val="1"/>
      <w:marLeft w:val="0"/>
      <w:marRight w:val="0"/>
      <w:marTop w:val="0"/>
      <w:marBottom w:val="0"/>
      <w:divBdr>
        <w:top w:val="none" w:sz="0" w:space="0" w:color="auto"/>
        <w:left w:val="none" w:sz="0" w:space="0" w:color="auto"/>
        <w:bottom w:val="none" w:sz="0" w:space="0" w:color="auto"/>
        <w:right w:val="none" w:sz="0" w:space="0" w:color="auto"/>
      </w:divBdr>
    </w:div>
    <w:div w:id="1686908222">
      <w:bodyDiv w:val="1"/>
      <w:marLeft w:val="0"/>
      <w:marRight w:val="0"/>
      <w:marTop w:val="0"/>
      <w:marBottom w:val="0"/>
      <w:divBdr>
        <w:top w:val="none" w:sz="0" w:space="0" w:color="auto"/>
        <w:left w:val="none" w:sz="0" w:space="0" w:color="auto"/>
        <w:bottom w:val="none" w:sz="0" w:space="0" w:color="auto"/>
        <w:right w:val="none" w:sz="0" w:space="0" w:color="auto"/>
      </w:divBdr>
    </w:div>
    <w:div w:id="1706246570">
      <w:bodyDiv w:val="1"/>
      <w:marLeft w:val="0"/>
      <w:marRight w:val="0"/>
      <w:marTop w:val="0"/>
      <w:marBottom w:val="0"/>
      <w:divBdr>
        <w:top w:val="none" w:sz="0" w:space="0" w:color="auto"/>
        <w:left w:val="none" w:sz="0" w:space="0" w:color="auto"/>
        <w:bottom w:val="none" w:sz="0" w:space="0" w:color="auto"/>
        <w:right w:val="none" w:sz="0" w:space="0" w:color="auto"/>
      </w:divBdr>
    </w:div>
    <w:div w:id="1734813523">
      <w:bodyDiv w:val="1"/>
      <w:marLeft w:val="0"/>
      <w:marRight w:val="0"/>
      <w:marTop w:val="0"/>
      <w:marBottom w:val="0"/>
      <w:divBdr>
        <w:top w:val="none" w:sz="0" w:space="0" w:color="auto"/>
        <w:left w:val="none" w:sz="0" w:space="0" w:color="auto"/>
        <w:bottom w:val="none" w:sz="0" w:space="0" w:color="auto"/>
        <w:right w:val="none" w:sz="0" w:space="0" w:color="auto"/>
      </w:divBdr>
    </w:div>
    <w:div w:id="1774206589">
      <w:bodyDiv w:val="1"/>
      <w:marLeft w:val="0"/>
      <w:marRight w:val="0"/>
      <w:marTop w:val="0"/>
      <w:marBottom w:val="0"/>
      <w:divBdr>
        <w:top w:val="none" w:sz="0" w:space="0" w:color="auto"/>
        <w:left w:val="none" w:sz="0" w:space="0" w:color="auto"/>
        <w:bottom w:val="none" w:sz="0" w:space="0" w:color="auto"/>
        <w:right w:val="none" w:sz="0" w:space="0" w:color="auto"/>
      </w:divBdr>
    </w:div>
    <w:div w:id="1849755489">
      <w:bodyDiv w:val="1"/>
      <w:marLeft w:val="0"/>
      <w:marRight w:val="0"/>
      <w:marTop w:val="0"/>
      <w:marBottom w:val="0"/>
      <w:divBdr>
        <w:top w:val="none" w:sz="0" w:space="0" w:color="auto"/>
        <w:left w:val="none" w:sz="0" w:space="0" w:color="auto"/>
        <w:bottom w:val="none" w:sz="0" w:space="0" w:color="auto"/>
        <w:right w:val="none" w:sz="0" w:space="0" w:color="auto"/>
      </w:divBdr>
    </w:div>
    <w:div w:id="1856575623">
      <w:bodyDiv w:val="1"/>
      <w:marLeft w:val="0"/>
      <w:marRight w:val="0"/>
      <w:marTop w:val="0"/>
      <w:marBottom w:val="0"/>
      <w:divBdr>
        <w:top w:val="none" w:sz="0" w:space="0" w:color="auto"/>
        <w:left w:val="none" w:sz="0" w:space="0" w:color="auto"/>
        <w:bottom w:val="none" w:sz="0" w:space="0" w:color="auto"/>
        <w:right w:val="none" w:sz="0" w:space="0" w:color="auto"/>
      </w:divBdr>
    </w:div>
    <w:div w:id="1868641645">
      <w:bodyDiv w:val="1"/>
      <w:marLeft w:val="0"/>
      <w:marRight w:val="0"/>
      <w:marTop w:val="0"/>
      <w:marBottom w:val="0"/>
      <w:divBdr>
        <w:top w:val="none" w:sz="0" w:space="0" w:color="auto"/>
        <w:left w:val="none" w:sz="0" w:space="0" w:color="auto"/>
        <w:bottom w:val="none" w:sz="0" w:space="0" w:color="auto"/>
        <w:right w:val="none" w:sz="0" w:space="0" w:color="auto"/>
      </w:divBdr>
    </w:div>
    <w:div w:id="1969969313">
      <w:bodyDiv w:val="1"/>
      <w:marLeft w:val="0"/>
      <w:marRight w:val="0"/>
      <w:marTop w:val="0"/>
      <w:marBottom w:val="0"/>
      <w:divBdr>
        <w:top w:val="none" w:sz="0" w:space="0" w:color="auto"/>
        <w:left w:val="none" w:sz="0" w:space="0" w:color="auto"/>
        <w:bottom w:val="none" w:sz="0" w:space="0" w:color="auto"/>
        <w:right w:val="none" w:sz="0" w:space="0" w:color="auto"/>
      </w:divBdr>
    </w:div>
    <w:div w:id="2005011162">
      <w:bodyDiv w:val="1"/>
      <w:marLeft w:val="0"/>
      <w:marRight w:val="0"/>
      <w:marTop w:val="0"/>
      <w:marBottom w:val="0"/>
      <w:divBdr>
        <w:top w:val="none" w:sz="0" w:space="0" w:color="auto"/>
        <w:left w:val="none" w:sz="0" w:space="0" w:color="auto"/>
        <w:bottom w:val="none" w:sz="0" w:space="0" w:color="auto"/>
        <w:right w:val="none" w:sz="0" w:space="0" w:color="auto"/>
      </w:divBdr>
    </w:div>
    <w:div w:id="210102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tmp"/><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5.tmp"/><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educationendowmentfoundation.org.uk/evidence-summaries/evidence-reviews/written-marking/" TargetMode="External"/><Relationship Id="rId1" Type="http://schemas.openxmlformats.org/officeDocument/2006/relationships/hyperlink" Target="https://cft.vanderbilt.edu/guides-sub-pages/writing-good-multiple-choice-test-questions/"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A3C36F-2E2B-43E9-AE99-32A236F843FC}"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en-GB"/>
        </a:p>
      </dgm:t>
    </dgm:pt>
    <dgm:pt modelId="{F204ABAA-E2A7-48BF-8A05-6654CCFF012B}">
      <dgm:prSet phldrT="[Text]"/>
      <dgm:spPr/>
      <dgm:t>
        <a:bodyPr/>
        <a:lstStyle/>
        <a:p>
          <a:pPr algn="ctr"/>
          <a:r>
            <a:rPr lang="en-GB">
              <a:latin typeface="+mj-lt"/>
            </a:rPr>
            <a:t>1. Current state</a:t>
          </a:r>
        </a:p>
      </dgm:t>
    </dgm:pt>
    <dgm:pt modelId="{12B5CF8E-9EB6-41DD-B1BD-2151247D0181}" type="parTrans" cxnId="{B7924EB9-2BD3-468A-90DE-7705DE9CD85F}">
      <dgm:prSet/>
      <dgm:spPr/>
      <dgm:t>
        <a:bodyPr/>
        <a:lstStyle/>
        <a:p>
          <a:pPr algn="ctr"/>
          <a:endParaRPr lang="en-GB">
            <a:latin typeface="+mj-lt"/>
          </a:endParaRPr>
        </a:p>
      </dgm:t>
    </dgm:pt>
    <dgm:pt modelId="{A1A96607-C494-4A14-A313-2BD81BFF55E9}" type="sibTrans" cxnId="{B7924EB9-2BD3-468A-90DE-7705DE9CD85F}">
      <dgm:prSet/>
      <dgm:spPr/>
      <dgm:t>
        <a:bodyPr/>
        <a:lstStyle/>
        <a:p>
          <a:pPr algn="ctr"/>
          <a:endParaRPr lang="en-GB">
            <a:latin typeface="+mj-lt"/>
          </a:endParaRPr>
        </a:p>
      </dgm:t>
    </dgm:pt>
    <dgm:pt modelId="{CA4049D0-78A9-4DB5-A12B-6AB6027843FE}">
      <dgm:prSet phldrT="[Text]"/>
      <dgm:spPr/>
      <dgm:t>
        <a:bodyPr/>
        <a:lstStyle/>
        <a:p>
          <a:pPr algn="ctr"/>
          <a:r>
            <a:rPr lang="en-GB">
              <a:latin typeface="+mj-lt"/>
            </a:rPr>
            <a:t>2. Search /retreival</a:t>
          </a:r>
        </a:p>
      </dgm:t>
    </dgm:pt>
    <dgm:pt modelId="{482257D2-57C1-4DA9-92D4-1F669FCD05D9}" type="parTrans" cxnId="{1ADE054E-2CF5-4F90-A657-D5A504093973}">
      <dgm:prSet/>
      <dgm:spPr/>
      <dgm:t>
        <a:bodyPr/>
        <a:lstStyle/>
        <a:p>
          <a:pPr algn="ctr"/>
          <a:endParaRPr lang="en-GB">
            <a:latin typeface="+mj-lt"/>
          </a:endParaRPr>
        </a:p>
      </dgm:t>
    </dgm:pt>
    <dgm:pt modelId="{53A5C3AC-7D3E-4246-AD30-B8935BC86020}" type="sibTrans" cxnId="{1ADE054E-2CF5-4F90-A657-D5A504093973}">
      <dgm:prSet/>
      <dgm:spPr/>
      <dgm:t>
        <a:bodyPr/>
        <a:lstStyle/>
        <a:p>
          <a:pPr algn="ctr"/>
          <a:endParaRPr lang="en-GB">
            <a:latin typeface="+mj-lt"/>
          </a:endParaRPr>
        </a:p>
      </dgm:t>
    </dgm:pt>
    <dgm:pt modelId="{A19B3F52-2FF9-436A-8BE1-3B4E3ABB1855}">
      <dgm:prSet phldrT="[Text]"/>
      <dgm:spPr/>
      <dgm:t>
        <a:bodyPr/>
        <a:lstStyle/>
        <a:p>
          <a:pPr algn="ctr"/>
          <a:r>
            <a:rPr lang="en-GB">
              <a:latin typeface="+mj-lt"/>
            </a:rPr>
            <a:t>3. Response</a:t>
          </a:r>
        </a:p>
      </dgm:t>
    </dgm:pt>
    <dgm:pt modelId="{57BCC050-BE00-4FC7-9611-5744786B7A04}" type="parTrans" cxnId="{91A0B4E8-A953-40DC-BF99-B7863F7365D1}">
      <dgm:prSet/>
      <dgm:spPr/>
      <dgm:t>
        <a:bodyPr/>
        <a:lstStyle/>
        <a:p>
          <a:pPr algn="ctr"/>
          <a:endParaRPr lang="en-GB">
            <a:latin typeface="+mj-lt"/>
          </a:endParaRPr>
        </a:p>
      </dgm:t>
    </dgm:pt>
    <dgm:pt modelId="{C79F9503-4AF9-4FF4-A596-2C012ED22A35}" type="sibTrans" cxnId="{91A0B4E8-A953-40DC-BF99-B7863F7365D1}">
      <dgm:prSet/>
      <dgm:spPr/>
      <dgm:t>
        <a:bodyPr/>
        <a:lstStyle/>
        <a:p>
          <a:pPr algn="ctr"/>
          <a:endParaRPr lang="en-GB">
            <a:latin typeface="+mj-lt"/>
          </a:endParaRPr>
        </a:p>
      </dgm:t>
    </dgm:pt>
    <dgm:pt modelId="{0C35E471-026A-4295-B1B0-AAD35E3641D0}">
      <dgm:prSet phldrT="[Text]"/>
      <dgm:spPr/>
      <dgm:t>
        <a:bodyPr/>
        <a:lstStyle/>
        <a:p>
          <a:pPr algn="ctr"/>
          <a:r>
            <a:rPr lang="en-GB">
              <a:latin typeface="+mj-lt"/>
            </a:rPr>
            <a:t>4. Evaluation</a:t>
          </a:r>
        </a:p>
      </dgm:t>
    </dgm:pt>
    <dgm:pt modelId="{20889F75-3780-4AC4-8801-5FA87A764625}" type="parTrans" cxnId="{EC0EAEEC-4B91-4FFC-B49C-D12394B97B26}">
      <dgm:prSet/>
      <dgm:spPr/>
      <dgm:t>
        <a:bodyPr/>
        <a:lstStyle/>
        <a:p>
          <a:pPr algn="ctr"/>
          <a:endParaRPr lang="en-GB">
            <a:latin typeface="+mj-lt"/>
          </a:endParaRPr>
        </a:p>
      </dgm:t>
    </dgm:pt>
    <dgm:pt modelId="{A2BB84E3-C762-4B6D-BFCA-E0DEB11F555C}" type="sibTrans" cxnId="{EC0EAEEC-4B91-4FFC-B49C-D12394B97B26}">
      <dgm:prSet/>
      <dgm:spPr/>
      <dgm:t>
        <a:bodyPr/>
        <a:lstStyle/>
        <a:p>
          <a:pPr algn="ctr"/>
          <a:endParaRPr lang="en-GB">
            <a:latin typeface="+mj-lt"/>
          </a:endParaRPr>
        </a:p>
      </dgm:t>
    </dgm:pt>
    <dgm:pt modelId="{DE8B2003-5099-480A-B749-07FC393AA461}">
      <dgm:prSet phldrT="[Text]"/>
      <dgm:spPr/>
      <dgm:t>
        <a:bodyPr/>
        <a:lstStyle/>
        <a:p>
          <a:pPr algn="ctr"/>
          <a:r>
            <a:rPr lang="en-GB">
              <a:latin typeface="+mj-lt"/>
            </a:rPr>
            <a:t>5. Adjustment</a:t>
          </a:r>
        </a:p>
      </dgm:t>
    </dgm:pt>
    <dgm:pt modelId="{C16E5311-5758-4A84-AEF6-B2FEFCEFDA42}" type="parTrans" cxnId="{2C2C6393-9DED-45BF-A4C6-9128EBA89355}">
      <dgm:prSet/>
      <dgm:spPr/>
      <dgm:t>
        <a:bodyPr/>
        <a:lstStyle/>
        <a:p>
          <a:pPr algn="ctr"/>
          <a:endParaRPr lang="en-GB">
            <a:latin typeface="+mj-lt"/>
          </a:endParaRPr>
        </a:p>
      </dgm:t>
    </dgm:pt>
    <dgm:pt modelId="{314597A6-67F6-41F4-942C-2509303EA723}" type="sibTrans" cxnId="{2C2C6393-9DED-45BF-A4C6-9128EBA89355}">
      <dgm:prSet/>
      <dgm:spPr/>
      <dgm:t>
        <a:bodyPr/>
        <a:lstStyle/>
        <a:p>
          <a:pPr algn="ctr"/>
          <a:endParaRPr lang="en-GB">
            <a:latin typeface="+mj-lt"/>
          </a:endParaRPr>
        </a:p>
      </dgm:t>
    </dgm:pt>
    <dgm:pt modelId="{AEC232EF-3AF7-43A0-9C46-1ACA4BAA96D5}" type="pres">
      <dgm:prSet presAssocID="{85A3C36F-2E2B-43E9-AE99-32A236F843FC}" presName="cycle" presStyleCnt="0">
        <dgm:presLayoutVars>
          <dgm:dir/>
          <dgm:resizeHandles val="exact"/>
        </dgm:presLayoutVars>
      </dgm:prSet>
      <dgm:spPr/>
      <dgm:t>
        <a:bodyPr/>
        <a:lstStyle/>
        <a:p>
          <a:endParaRPr lang="en-US"/>
        </a:p>
      </dgm:t>
    </dgm:pt>
    <dgm:pt modelId="{1A365F11-FC04-46A5-BA38-40E5EECADAF7}" type="pres">
      <dgm:prSet presAssocID="{F204ABAA-E2A7-48BF-8A05-6654CCFF012B}" presName="dummy" presStyleCnt="0"/>
      <dgm:spPr/>
    </dgm:pt>
    <dgm:pt modelId="{51E6F892-9828-4F87-88A7-162064D56743}" type="pres">
      <dgm:prSet presAssocID="{F204ABAA-E2A7-48BF-8A05-6654CCFF012B}" presName="node" presStyleLbl="revTx" presStyleIdx="0" presStyleCnt="5">
        <dgm:presLayoutVars>
          <dgm:bulletEnabled val="1"/>
        </dgm:presLayoutVars>
      </dgm:prSet>
      <dgm:spPr/>
      <dgm:t>
        <a:bodyPr/>
        <a:lstStyle/>
        <a:p>
          <a:endParaRPr lang="en-US"/>
        </a:p>
      </dgm:t>
    </dgm:pt>
    <dgm:pt modelId="{40F34AB8-27E6-41F8-A26A-72A1F2680616}" type="pres">
      <dgm:prSet presAssocID="{A1A96607-C494-4A14-A313-2BD81BFF55E9}" presName="sibTrans" presStyleLbl="node1" presStyleIdx="0" presStyleCnt="5"/>
      <dgm:spPr/>
      <dgm:t>
        <a:bodyPr/>
        <a:lstStyle/>
        <a:p>
          <a:endParaRPr lang="en-US"/>
        </a:p>
      </dgm:t>
    </dgm:pt>
    <dgm:pt modelId="{32A4413E-1051-498E-B430-1466E89B7A5D}" type="pres">
      <dgm:prSet presAssocID="{CA4049D0-78A9-4DB5-A12B-6AB6027843FE}" presName="dummy" presStyleCnt="0"/>
      <dgm:spPr/>
    </dgm:pt>
    <dgm:pt modelId="{D48FDDEA-54C6-4773-8A21-C0D558F0EA2A}" type="pres">
      <dgm:prSet presAssocID="{CA4049D0-78A9-4DB5-A12B-6AB6027843FE}" presName="node" presStyleLbl="revTx" presStyleIdx="1" presStyleCnt="5">
        <dgm:presLayoutVars>
          <dgm:bulletEnabled val="1"/>
        </dgm:presLayoutVars>
      </dgm:prSet>
      <dgm:spPr/>
      <dgm:t>
        <a:bodyPr/>
        <a:lstStyle/>
        <a:p>
          <a:endParaRPr lang="en-US"/>
        </a:p>
      </dgm:t>
    </dgm:pt>
    <dgm:pt modelId="{DE96A5E7-7E96-48BA-8FA7-6F58B325A351}" type="pres">
      <dgm:prSet presAssocID="{53A5C3AC-7D3E-4246-AD30-B8935BC86020}" presName="sibTrans" presStyleLbl="node1" presStyleIdx="1" presStyleCnt="5"/>
      <dgm:spPr/>
      <dgm:t>
        <a:bodyPr/>
        <a:lstStyle/>
        <a:p>
          <a:endParaRPr lang="en-US"/>
        </a:p>
      </dgm:t>
    </dgm:pt>
    <dgm:pt modelId="{023B7745-DD0B-4047-BC0E-FEC9FA939771}" type="pres">
      <dgm:prSet presAssocID="{A19B3F52-2FF9-436A-8BE1-3B4E3ABB1855}" presName="dummy" presStyleCnt="0"/>
      <dgm:spPr/>
    </dgm:pt>
    <dgm:pt modelId="{114F6D6E-AE9F-4354-BA82-884F565334B2}" type="pres">
      <dgm:prSet presAssocID="{A19B3F52-2FF9-436A-8BE1-3B4E3ABB1855}" presName="node" presStyleLbl="revTx" presStyleIdx="2" presStyleCnt="5">
        <dgm:presLayoutVars>
          <dgm:bulletEnabled val="1"/>
        </dgm:presLayoutVars>
      </dgm:prSet>
      <dgm:spPr/>
      <dgm:t>
        <a:bodyPr/>
        <a:lstStyle/>
        <a:p>
          <a:endParaRPr lang="en-US"/>
        </a:p>
      </dgm:t>
    </dgm:pt>
    <dgm:pt modelId="{DA3FA0AD-04C5-4282-B2A8-7BFE44F2A0E3}" type="pres">
      <dgm:prSet presAssocID="{C79F9503-4AF9-4FF4-A596-2C012ED22A35}" presName="sibTrans" presStyleLbl="node1" presStyleIdx="2" presStyleCnt="5"/>
      <dgm:spPr/>
      <dgm:t>
        <a:bodyPr/>
        <a:lstStyle/>
        <a:p>
          <a:endParaRPr lang="en-US"/>
        </a:p>
      </dgm:t>
    </dgm:pt>
    <dgm:pt modelId="{4B747854-9548-43FF-8E5D-A35BE4088FB2}" type="pres">
      <dgm:prSet presAssocID="{0C35E471-026A-4295-B1B0-AAD35E3641D0}" presName="dummy" presStyleCnt="0"/>
      <dgm:spPr/>
    </dgm:pt>
    <dgm:pt modelId="{7C656257-B0AA-444F-9577-D96558E0AE3C}" type="pres">
      <dgm:prSet presAssocID="{0C35E471-026A-4295-B1B0-AAD35E3641D0}" presName="node" presStyleLbl="revTx" presStyleIdx="3" presStyleCnt="5">
        <dgm:presLayoutVars>
          <dgm:bulletEnabled val="1"/>
        </dgm:presLayoutVars>
      </dgm:prSet>
      <dgm:spPr/>
      <dgm:t>
        <a:bodyPr/>
        <a:lstStyle/>
        <a:p>
          <a:endParaRPr lang="en-US"/>
        </a:p>
      </dgm:t>
    </dgm:pt>
    <dgm:pt modelId="{2D3F503B-48FF-4A54-9971-68B18C370D62}" type="pres">
      <dgm:prSet presAssocID="{A2BB84E3-C762-4B6D-BFCA-E0DEB11F555C}" presName="sibTrans" presStyleLbl="node1" presStyleIdx="3" presStyleCnt="5"/>
      <dgm:spPr/>
      <dgm:t>
        <a:bodyPr/>
        <a:lstStyle/>
        <a:p>
          <a:endParaRPr lang="en-US"/>
        </a:p>
      </dgm:t>
    </dgm:pt>
    <dgm:pt modelId="{37CDA2D0-6369-4ABB-8215-37D83BCA848F}" type="pres">
      <dgm:prSet presAssocID="{DE8B2003-5099-480A-B749-07FC393AA461}" presName="dummy" presStyleCnt="0"/>
      <dgm:spPr/>
    </dgm:pt>
    <dgm:pt modelId="{7F8851E4-F4C4-466E-B00D-91A82B7BD60A}" type="pres">
      <dgm:prSet presAssocID="{DE8B2003-5099-480A-B749-07FC393AA461}" presName="node" presStyleLbl="revTx" presStyleIdx="4" presStyleCnt="5">
        <dgm:presLayoutVars>
          <dgm:bulletEnabled val="1"/>
        </dgm:presLayoutVars>
      </dgm:prSet>
      <dgm:spPr/>
      <dgm:t>
        <a:bodyPr/>
        <a:lstStyle/>
        <a:p>
          <a:endParaRPr lang="en-US"/>
        </a:p>
      </dgm:t>
    </dgm:pt>
    <dgm:pt modelId="{5079DC8B-0DC9-46AA-B6AA-C6550DB847BE}" type="pres">
      <dgm:prSet presAssocID="{314597A6-67F6-41F4-942C-2509303EA723}" presName="sibTrans" presStyleLbl="node1" presStyleIdx="4" presStyleCnt="5"/>
      <dgm:spPr/>
      <dgm:t>
        <a:bodyPr/>
        <a:lstStyle/>
        <a:p>
          <a:endParaRPr lang="en-US"/>
        </a:p>
      </dgm:t>
    </dgm:pt>
  </dgm:ptLst>
  <dgm:cxnLst>
    <dgm:cxn modelId="{B7924EB9-2BD3-468A-90DE-7705DE9CD85F}" srcId="{85A3C36F-2E2B-43E9-AE99-32A236F843FC}" destId="{F204ABAA-E2A7-48BF-8A05-6654CCFF012B}" srcOrd="0" destOrd="0" parTransId="{12B5CF8E-9EB6-41DD-B1BD-2151247D0181}" sibTransId="{A1A96607-C494-4A14-A313-2BD81BFF55E9}"/>
    <dgm:cxn modelId="{0B756A90-AD35-40DB-A623-7AA147CED689}" type="presOf" srcId="{314597A6-67F6-41F4-942C-2509303EA723}" destId="{5079DC8B-0DC9-46AA-B6AA-C6550DB847BE}" srcOrd="0" destOrd="0" presId="urn:microsoft.com/office/officeart/2005/8/layout/cycle1"/>
    <dgm:cxn modelId="{1ADE054E-2CF5-4F90-A657-D5A504093973}" srcId="{85A3C36F-2E2B-43E9-AE99-32A236F843FC}" destId="{CA4049D0-78A9-4DB5-A12B-6AB6027843FE}" srcOrd="1" destOrd="0" parTransId="{482257D2-57C1-4DA9-92D4-1F669FCD05D9}" sibTransId="{53A5C3AC-7D3E-4246-AD30-B8935BC86020}"/>
    <dgm:cxn modelId="{66AE5334-500E-414A-9A65-2E4E1078EB88}" type="presOf" srcId="{C79F9503-4AF9-4FF4-A596-2C012ED22A35}" destId="{DA3FA0AD-04C5-4282-B2A8-7BFE44F2A0E3}" srcOrd="0" destOrd="0" presId="urn:microsoft.com/office/officeart/2005/8/layout/cycle1"/>
    <dgm:cxn modelId="{B33CB87D-5AF5-4FC8-AADD-958AA16CFF56}" type="presOf" srcId="{A19B3F52-2FF9-436A-8BE1-3B4E3ABB1855}" destId="{114F6D6E-AE9F-4354-BA82-884F565334B2}" srcOrd="0" destOrd="0" presId="urn:microsoft.com/office/officeart/2005/8/layout/cycle1"/>
    <dgm:cxn modelId="{44080E0A-29EA-4198-B508-FEDC9589D131}" type="presOf" srcId="{53A5C3AC-7D3E-4246-AD30-B8935BC86020}" destId="{DE96A5E7-7E96-48BA-8FA7-6F58B325A351}" srcOrd="0" destOrd="0" presId="urn:microsoft.com/office/officeart/2005/8/layout/cycle1"/>
    <dgm:cxn modelId="{2C2C6393-9DED-45BF-A4C6-9128EBA89355}" srcId="{85A3C36F-2E2B-43E9-AE99-32A236F843FC}" destId="{DE8B2003-5099-480A-B749-07FC393AA461}" srcOrd="4" destOrd="0" parTransId="{C16E5311-5758-4A84-AEF6-B2FEFCEFDA42}" sibTransId="{314597A6-67F6-41F4-942C-2509303EA723}"/>
    <dgm:cxn modelId="{2A6E74CA-7DD8-4A2B-8102-F40922327764}" type="presOf" srcId="{A1A96607-C494-4A14-A313-2BD81BFF55E9}" destId="{40F34AB8-27E6-41F8-A26A-72A1F2680616}" srcOrd="0" destOrd="0" presId="urn:microsoft.com/office/officeart/2005/8/layout/cycle1"/>
    <dgm:cxn modelId="{A9FA2C55-2E41-48B2-965E-86D1558A0AB4}" type="presOf" srcId="{A2BB84E3-C762-4B6D-BFCA-E0DEB11F555C}" destId="{2D3F503B-48FF-4A54-9971-68B18C370D62}" srcOrd="0" destOrd="0" presId="urn:microsoft.com/office/officeart/2005/8/layout/cycle1"/>
    <dgm:cxn modelId="{EEFC47FE-8338-4BBD-A3F9-8B4356C70EB0}" type="presOf" srcId="{85A3C36F-2E2B-43E9-AE99-32A236F843FC}" destId="{AEC232EF-3AF7-43A0-9C46-1ACA4BAA96D5}" srcOrd="0" destOrd="0" presId="urn:microsoft.com/office/officeart/2005/8/layout/cycle1"/>
    <dgm:cxn modelId="{EC0EAEEC-4B91-4FFC-B49C-D12394B97B26}" srcId="{85A3C36F-2E2B-43E9-AE99-32A236F843FC}" destId="{0C35E471-026A-4295-B1B0-AAD35E3641D0}" srcOrd="3" destOrd="0" parTransId="{20889F75-3780-4AC4-8801-5FA87A764625}" sibTransId="{A2BB84E3-C762-4B6D-BFCA-E0DEB11F555C}"/>
    <dgm:cxn modelId="{E08FAFE7-38E0-4DF4-9218-2A67CF7ECBA6}" type="presOf" srcId="{DE8B2003-5099-480A-B749-07FC393AA461}" destId="{7F8851E4-F4C4-466E-B00D-91A82B7BD60A}" srcOrd="0" destOrd="0" presId="urn:microsoft.com/office/officeart/2005/8/layout/cycle1"/>
    <dgm:cxn modelId="{92AF7C16-2694-4C88-9EDF-7C56AB59F0FF}" type="presOf" srcId="{CA4049D0-78A9-4DB5-A12B-6AB6027843FE}" destId="{D48FDDEA-54C6-4773-8A21-C0D558F0EA2A}" srcOrd="0" destOrd="0" presId="urn:microsoft.com/office/officeart/2005/8/layout/cycle1"/>
    <dgm:cxn modelId="{B7E5A2DF-0FD9-429E-A474-8836AFDF0497}" type="presOf" srcId="{F204ABAA-E2A7-48BF-8A05-6654CCFF012B}" destId="{51E6F892-9828-4F87-88A7-162064D56743}" srcOrd="0" destOrd="0" presId="urn:microsoft.com/office/officeart/2005/8/layout/cycle1"/>
    <dgm:cxn modelId="{91A0B4E8-A953-40DC-BF99-B7863F7365D1}" srcId="{85A3C36F-2E2B-43E9-AE99-32A236F843FC}" destId="{A19B3F52-2FF9-436A-8BE1-3B4E3ABB1855}" srcOrd="2" destOrd="0" parTransId="{57BCC050-BE00-4FC7-9611-5744786B7A04}" sibTransId="{C79F9503-4AF9-4FF4-A596-2C012ED22A35}"/>
    <dgm:cxn modelId="{DADD363F-AF51-43C1-B018-4B2E17877D79}" type="presOf" srcId="{0C35E471-026A-4295-B1B0-AAD35E3641D0}" destId="{7C656257-B0AA-444F-9577-D96558E0AE3C}" srcOrd="0" destOrd="0" presId="urn:microsoft.com/office/officeart/2005/8/layout/cycle1"/>
    <dgm:cxn modelId="{7596A472-AA0F-4A8F-B719-5EF62361A884}" type="presParOf" srcId="{AEC232EF-3AF7-43A0-9C46-1ACA4BAA96D5}" destId="{1A365F11-FC04-46A5-BA38-40E5EECADAF7}" srcOrd="0" destOrd="0" presId="urn:microsoft.com/office/officeart/2005/8/layout/cycle1"/>
    <dgm:cxn modelId="{BD06C73E-2A3F-45B3-B997-15B6F9C941E7}" type="presParOf" srcId="{AEC232EF-3AF7-43A0-9C46-1ACA4BAA96D5}" destId="{51E6F892-9828-4F87-88A7-162064D56743}" srcOrd="1" destOrd="0" presId="urn:microsoft.com/office/officeart/2005/8/layout/cycle1"/>
    <dgm:cxn modelId="{19830216-D666-47BA-9C26-80DAC13171E9}" type="presParOf" srcId="{AEC232EF-3AF7-43A0-9C46-1ACA4BAA96D5}" destId="{40F34AB8-27E6-41F8-A26A-72A1F2680616}" srcOrd="2" destOrd="0" presId="urn:microsoft.com/office/officeart/2005/8/layout/cycle1"/>
    <dgm:cxn modelId="{366143D5-E8D8-4080-A081-57DDE5F75C67}" type="presParOf" srcId="{AEC232EF-3AF7-43A0-9C46-1ACA4BAA96D5}" destId="{32A4413E-1051-498E-B430-1466E89B7A5D}" srcOrd="3" destOrd="0" presId="urn:microsoft.com/office/officeart/2005/8/layout/cycle1"/>
    <dgm:cxn modelId="{8E83C77B-7B96-438D-BA2E-9477A38E40D3}" type="presParOf" srcId="{AEC232EF-3AF7-43A0-9C46-1ACA4BAA96D5}" destId="{D48FDDEA-54C6-4773-8A21-C0D558F0EA2A}" srcOrd="4" destOrd="0" presId="urn:microsoft.com/office/officeart/2005/8/layout/cycle1"/>
    <dgm:cxn modelId="{018E4E81-65A9-4C1F-ACDE-EABC95C085B4}" type="presParOf" srcId="{AEC232EF-3AF7-43A0-9C46-1ACA4BAA96D5}" destId="{DE96A5E7-7E96-48BA-8FA7-6F58B325A351}" srcOrd="5" destOrd="0" presId="urn:microsoft.com/office/officeart/2005/8/layout/cycle1"/>
    <dgm:cxn modelId="{7EBB57E1-91D3-44D2-86E1-71CCD7D370F2}" type="presParOf" srcId="{AEC232EF-3AF7-43A0-9C46-1ACA4BAA96D5}" destId="{023B7745-DD0B-4047-BC0E-FEC9FA939771}" srcOrd="6" destOrd="0" presId="urn:microsoft.com/office/officeart/2005/8/layout/cycle1"/>
    <dgm:cxn modelId="{7933151B-FAD7-4F9B-BA36-B87451507FF8}" type="presParOf" srcId="{AEC232EF-3AF7-43A0-9C46-1ACA4BAA96D5}" destId="{114F6D6E-AE9F-4354-BA82-884F565334B2}" srcOrd="7" destOrd="0" presId="urn:microsoft.com/office/officeart/2005/8/layout/cycle1"/>
    <dgm:cxn modelId="{CBCEBDC3-0572-4F41-91E7-890122A12E30}" type="presParOf" srcId="{AEC232EF-3AF7-43A0-9C46-1ACA4BAA96D5}" destId="{DA3FA0AD-04C5-4282-B2A8-7BFE44F2A0E3}" srcOrd="8" destOrd="0" presId="urn:microsoft.com/office/officeart/2005/8/layout/cycle1"/>
    <dgm:cxn modelId="{CCC50B0E-DD88-4DB9-A3E4-F735F6DB9F8A}" type="presParOf" srcId="{AEC232EF-3AF7-43A0-9C46-1ACA4BAA96D5}" destId="{4B747854-9548-43FF-8E5D-A35BE4088FB2}" srcOrd="9" destOrd="0" presId="urn:microsoft.com/office/officeart/2005/8/layout/cycle1"/>
    <dgm:cxn modelId="{CD386754-BDE2-4A12-9515-A4BA2CB47B6A}" type="presParOf" srcId="{AEC232EF-3AF7-43A0-9C46-1ACA4BAA96D5}" destId="{7C656257-B0AA-444F-9577-D96558E0AE3C}" srcOrd="10" destOrd="0" presId="urn:microsoft.com/office/officeart/2005/8/layout/cycle1"/>
    <dgm:cxn modelId="{FBF05115-6653-47F1-ACFB-EF022B31E95F}" type="presParOf" srcId="{AEC232EF-3AF7-43A0-9C46-1ACA4BAA96D5}" destId="{2D3F503B-48FF-4A54-9971-68B18C370D62}" srcOrd="11" destOrd="0" presId="urn:microsoft.com/office/officeart/2005/8/layout/cycle1"/>
    <dgm:cxn modelId="{71D512FD-EB48-41FC-A01B-43BC97D6D2B0}" type="presParOf" srcId="{AEC232EF-3AF7-43A0-9C46-1ACA4BAA96D5}" destId="{37CDA2D0-6369-4ABB-8215-37D83BCA848F}" srcOrd="12" destOrd="0" presId="urn:microsoft.com/office/officeart/2005/8/layout/cycle1"/>
    <dgm:cxn modelId="{AE440108-5CA1-454D-B730-1DF378EF52B2}" type="presParOf" srcId="{AEC232EF-3AF7-43A0-9C46-1ACA4BAA96D5}" destId="{7F8851E4-F4C4-466E-B00D-91A82B7BD60A}" srcOrd="13" destOrd="0" presId="urn:microsoft.com/office/officeart/2005/8/layout/cycle1"/>
    <dgm:cxn modelId="{85434C28-F834-4991-A926-8CED062D96E2}" type="presParOf" srcId="{AEC232EF-3AF7-43A0-9C46-1ACA4BAA96D5}" destId="{5079DC8B-0DC9-46AA-B6AA-C6550DB847BE}" srcOrd="14"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6F892-9828-4F87-88A7-162064D56743}">
      <dsp:nvSpPr>
        <dsp:cNvPr id="0" name=""/>
        <dsp:cNvSpPr/>
      </dsp:nvSpPr>
      <dsp:spPr>
        <a:xfrm>
          <a:off x="1573749" y="17456"/>
          <a:ext cx="589325" cy="58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latin typeface="+mj-lt"/>
            </a:rPr>
            <a:t>1. Current state</a:t>
          </a:r>
        </a:p>
      </dsp:txBody>
      <dsp:txXfrm>
        <a:off x="1573749" y="17456"/>
        <a:ext cx="589325" cy="589325"/>
      </dsp:txXfrm>
    </dsp:sp>
    <dsp:sp modelId="{40F34AB8-27E6-41F8-A26A-72A1F2680616}">
      <dsp:nvSpPr>
        <dsp:cNvPr id="0" name=""/>
        <dsp:cNvSpPr/>
      </dsp:nvSpPr>
      <dsp:spPr>
        <a:xfrm>
          <a:off x="187461" y="409"/>
          <a:ext cx="2209527" cy="2209527"/>
        </a:xfrm>
        <a:prstGeom prst="circularArrow">
          <a:avLst>
            <a:gd name="adj1" fmla="val 5201"/>
            <a:gd name="adj2" fmla="val 335977"/>
            <a:gd name="adj3" fmla="val 21292980"/>
            <a:gd name="adj4" fmla="val 19766469"/>
            <a:gd name="adj5" fmla="val 6068"/>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8FDDEA-54C6-4773-8A21-C0D558F0EA2A}">
      <dsp:nvSpPr>
        <dsp:cNvPr id="0" name=""/>
        <dsp:cNvSpPr/>
      </dsp:nvSpPr>
      <dsp:spPr>
        <a:xfrm>
          <a:off x="1929853" y="1113429"/>
          <a:ext cx="589325" cy="58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latin typeface="+mj-lt"/>
            </a:rPr>
            <a:t>2. Search /retreival</a:t>
          </a:r>
        </a:p>
      </dsp:txBody>
      <dsp:txXfrm>
        <a:off x="1929853" y="1113429"/>
        <a:ext cx="589325" cy="589325"/>
      </dsp:txXfrm>
    </dsp:sp>
    <dsp:sp modelId="{DE96A5E7-7E96-48BA-8FA7-6F58B325A351}">
      <dsp:nvSpPr>
        <dsp:cNvPr id="0" name=""/>
        <dsp:cNvSpPr/>
      </dsp:nvSpPr>
      <dsp:spPr>
        <a:xfrm>
          <a:off x="187461" y="409"/>
          <a:ext cx="2209527" cy="2209527"/>
        </a:xfrm>
        <a:prstGeom prst="circularArrow">
          <a:avLst>
            <a:gd name="adj1" fmla="val 5201"/>
            <a:gd name="adj2" fmla="val 335977"/>
            <a:gd name="adj3" fmla="val 4014426"/>
            <a:gd name="adj4" fmla="val 2253682"/>
            <a:gd name="adj5" fmla="val 6068"/>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4F6D6E-AE9F-4354-BA82-884F565334B2}">
      <dsp:nvSpPr>
        <dsp:cNvPr id="0" name=""/>
        <dsp:cNvSpPr/>
      </dsp:nvSpPr>
      <dsp:spPr>
        <a:xfrm>
          <a:off x="997562" y="1790778"/>
          <a:ext cx="589325" cy="58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latin typeface="+mj-lt"/>
            </a:rPr>
            <a:t>3. Response</a:t>
          </a:r>
        </a:p>
      </dsp:txBody>
      <dsp:txXfrm>
        <a:off x="997562" y="1790778"/>
        <a:ext cx="589325" cy="589325"/>
      </dsp:txXfrm>
    </dsp:sp>
    <dsp:sp modelId="{DA3FA0AD-04C5-4282-B2A8-7BFE44F2A0E3}">
      <dsp:nvSpPr>
        <dsp:cNvPr id="0" name=""/>
        <dsp:cNvSpPr/>
      </dsp:nvSpPr>
      <dsp:spPr>
        <a:xfrm>
          <a:off x="187461" y="409"/>
          <a:ext cx="2209527" cy="2209527"/>
        </a:xfrm>
        <a:prstGeom prst="circularArrow">
          <a:avLst>
            <a:gd name="adj1" fmla="val 5201"/>
            <a:gd name="adj2" fmla="val 335977"/>
            <a:gd name="adj3" fmla="val 8210341"/>
            <a:gd name="adj4" fmla="val 6449596"/>
            <a:gd name="adj5" fmla="val 6068"/>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656257-B0AA-444F-9577-D96558E0AE3C}">
      <dsp:nvSpPr>
        <dsp:cNvPr id="0" name=""/>
        <dsp:cNvSpPr/>
      </dsp:nvSpPr>
      <dsp:spPr>
        <a:xfrm>
          <a:off x="65271" y="1113429"/>
          <a:ext cx="589325" cy="58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latin typeface="+mj-lt"/>
            </a:rPr>
            <a:t>4. Evaluation</a:t>
          </a:r>
        </a:p>
      </dsp:txBody>
      <dsp:txXfrm>
        <a:off x="65271" y="1113429"/>
        <a:ext cx="589325" cy="589325"/>
      </dsp:txXfrm>
    </dsp:sp>
    <dsp:sp modelId="{2D3F503B-48FF-4A54-9971-68B18C370D62}">
      <dsp:nvSpPr>
        <dsp:cNvPr id="0" name=""/>
        <dsp:cNvSpPr/>
      </dsp:nvSpPr>
      <dsp:spPr>
        <a:xfrm>
          <a:off x="187461" y="409"/>
          <a:ext cx="2209527" cy="2209527"/>
        </a:xfrm>
        <a:prstGeom prst="circularArrow">
          <a:avLst>
            <a:gd name="adj1" fmla="val 5201"/>
            <a:gd name="adj2" fmla="val 335977"/>
            <a:gd name="adj3" fmla="val 12297554"/>
            <a:gd name="adj4" fmla="val 10771043"/>
            <a:gd name="adj5" fmla="val 6068"/>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8851E4-F4C4-466E-B00D-91A82B7BD60A}">
      <dsp:nvSpPr>
        <dsp:cNvPr id="0" name=""/>
        <dsp:cNvSpPr/>
      </dsp:nvSpPr>
      <dsp:spPr>
        <a:xfrm>
          <a:off x="421374" y="17456"/>
          <a:ext cx="589325" cy="589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latin typeface="+mj-lt"/>
            </a:rPr>
            <a:t>5. Adjustment</a:t>
          </a:r>
        </a:p>
      </dsp:txBody>
      <dsp:txXfrm>
        <a:off x="421374" y="17456"/>
        <a:ext cx="589325" cy="589325"/>
      </dsp:txXfrm>
    </dsp:sp>
    <dsp:sp modelId="{5079DC8B-0DC9-46AA-B6AA-C6550DB847BE}">
      <dsp:nvSpPr>
        <dsp:cNvPr id="0" name=""/>
        <dsp:cNvSpPr/>
      </dsp:nvSpPr>
      <dsp:spPr>
        <a:xfrm>
          <a:off x="187461" y="409"/>
          <a:ext cx="2209527" cy="2209527"/>
        </a:xfrm>
        <a:prstGeom prst="circularArrow">
          <a:avLst>
            <a:gd name="adj1" fmla="val 5201"/>
            <a:gd name="adj2" fmla="val 335977"/>
            <a:gd name="adj3" fmla="val 16865416"/>
            <a:gd name="adj4" fmla="val 15198607"/>
            <a:gd name="adj5" fmla="val 6068"/>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3F703700E1499680CB343207BE76AB"/>
        <w:category>
          <w:name w:val="General"/>
          <w:gallery w:val="placeholder"/>
        </w:category>
        <w:types>
          <w:type w:val="bbPlcHdr"/>
        </w:types>
        <w:behaviors>
          <w:behavior w:val="content"/>
        </w:behaviors>
        <w:guid w:val="{832DE50B-F84E-4A28-97F9-B3429D018664}"/>
      </w:docPartPr>
      <w:docPartBody>
        <w:p w:rsidR="0013273D" w:rsidRDefault="00D537B4" w:rsidP="00D537B4">
          <w:pPr>
            <w:pStyle w:val="173F703700E1499680CB343207BE76AB"/>
          </w:pPr>
          <w:r>
            <w:rPr>
              <w:color w:val="2E74B5" w:themeColor="accent1" w:themeShade="BF"/>
              <w:sz w:val="24"/>
              <w:szCs w:val="24"/>
            </w:rPr>
            <w:t>[Company name]</w:t>
          </w:r>
        </w:p>
      </w:docPartBody>
    </w:docPart>
    <w:docPart>
      <w:docPartPr>
        <w:name w:val="A336567BBE154275899529BE0F8AE876"/>
        <w:category>
          <w:name w:val="General"/>
          <w:gallery w:val="placeholder"/>
        </w:category>
        <w:types>
          <w:type w:val="bbPlcHdr"/>
        </w:types>
        <w:behaviors>
          <w:behavior w:val="content"/>
        </w:behaviors>
        <w:guid w:val="{C794EC42-F86F-4EC5-867F-FA923B1852C4}"/>
      </w:docPartPr>
      <w:docPartBody>
        <w:p w:rsidR="0013273D" w:rsidRDefault="00D537B4" w:rsidP="00D537B4">
          <w:pPr>
            <w:pStyle w:val="A336567BBE154275899529BE0F8AE876"/>
          </w:pPr>
          <w:r>
            <w:rPr>
              <w:rFonts w:asciiTheme="majorHAnsi" w:eastAsiaTheme="majorEastAsia" w:hAnsiTheme="majorHAnsi" w:cstheme="majorBidi"/>
              <w:color w:val="5B9BD5" w:themeColor="accent1"/>
              <w:sz w:val="88"/>
              <w:szCs w:val="88"/>
            </w:rPr>
            <w:t>[Document title]</w:t>
          </w:r>
        </w:p>
      </w:docPartBody>
    </w:docPart>
    <w:docPart>
      <w:docPartPr>
        <w:name w:val="D5AD8FEE91F842549D1D3816D3ADF129"/>
        <w:category>
          <w:name w:val="General"/>
          <w:gallery w:val="placeholder"/>
        </w:category>
        <w:types>
          <w:type w:val="bbPlcHdr"/>
        </w:types>
        <w:behaviors>
          <w:behavior w:val="content"/>
        </w:behaviors>
        <w:guid w:val="{642A927A-2EA1-40BF-9BD4-88AEFCF6A7A3}"/>
      </w:docPartPr>
      <w:docPartBody>
        <w:p w:rsidR="0013273D" w:rsidRDefault="00D537B4" w:rsidP="00D537B4">
          <w:pPr>
            <w:pStyle w:val="D5AD8FEE91F842549D1D3816D3ADF129"/>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7B4"/>
    <w:rsid w:val="0013273D"/>
    <w:rsid w:val="00187C78"/>
    <w:rsid w:val="00294F7F"/>
    <w:rsid w:val="002D4B56"/>
    <w:rsid w:val="003043CA"/>
    <w:rsid w:val="003666AB"/>
    <w:rsid w:val="009B244D"/>
    <w:rsid w:val="00A409CF"/>
    <w:rsid w:val="00AA6204"/>
    <w:rsid w:val="00AB1B32"/>
    <w:rsid w:val="00B0590E"/>
    <w:rsid w:val="00D0027E"/>
    <w:rsid w:val="00D537B4"/>
    <w:rsid w:val="00F74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3F703700E1499680CB343207BE76AB">
    <w:name w:val="173F703700E1499680CB343207BE76AB"/>
    <w:rsid w:val="00D537B4"/>
  </w:style>
  <w:style w:type="paragraph" w:customStyle="1" w:styleId="A336567BBE154275899529BE0F8AE876">
    <w:name w:val="A336567BBE154275899529BE0F8AE876"/>
    <w:rsid w:val="00D537B4"/>
  </w:style>
  <w:style w:type="paragraph" w:customStyle="1" w:styleId="D5AD8FEE91F842549D1D3816D3ADF129">
    <w:name w:val="D5AD8FEE91F842549D1D3816D3ADF129"/>
    <w:rsid w:val="00D537B4"/>
  </w:style>
  <w:style w:type="paragraph" w:customStyle="1" w:styleId="136CCF01F1CD48B190C23FE417181651">
    <w:name w:val="136CCF01F1CD48B190C23FE417181651"/>
    <w:rsid w:val="00D537B4"/>
  </w:style>
  <w:style w:type="paragraph" w:customStyle="1" w:styleId="06170A8ED1F94BB88ACA12D08571FFDC">
    <w:name w:val="06170A8ED1F94BB88ACA12D08571FFDC"/>
    <w:rsid w:val="00D537B4"/>
  </w:style>
  <w:style w:type="character" w:styleId="PlaceholderText">
    <w:name w:val="Placeholder Text"/>
    <w:basedOn w:val="DefaultParagraphFont"/>
    <w:uiPriority w:val="99"/>
    <w:semiHidden/>
    <w:rsid w:val="0013273D"/>
    <w:rPr>
      <w:color w:val="808080"/>
    </w:rPr>
  </w:style>
  <w:style w:type="paragraph" w:customStyle="1" w:styleId="6CEFF7375EBF45F781DDDFC7514380CE">
    <w:name w:val="6CEFF7375EBF45F781DDDFC7514380CE"/>
    <w:rsid w:val="00F74555"/>
  </w:style>
  <w:style w:type="paragraph" w:customStyle="1" w:styleId="4FDB1C7700734C4EB6964FE41DE074AB">
    <w:name w:val="4FDB1C7700734C4EB6964FE41DE074AB"/>
    <w:rsid w:val="00F74555"/>
  </w:style>
  <w:style w:type="paragraph" w:customStyle="1" w:styleId="0DB4A4BACDDA412B82C2E34618F7335E">
    <w:name w:val="0DB4A4BACDDA412B82C2E34618F7335E"/>
    <w:rsid w:val="00F74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D4764C2B2CE49AA19CF25515749C6" ma:contentTypeVersion="4" ma:contentTypeDescription="Create a new document." ma:contentTypeScope="" ma:versionID="e1e94a356def6498f8a5653c4479c534">
  <xsd:schema xmlns:xsd="http://www.w3.org/2001/XMLSchema" xmlns:xs="http://www.w3.org/2001/XMLSchema" xmlns:p="http://schemas.microsoft.com/office/2006/metadata/properties" xmlns:ns2="d39e751d-1c95-419b-96ca-b51e2e395d5a" targetNamespace="http://schemas.microsoft.com/office/2006/metadata/properties" ma:root="true" ma:fieldsID="39379061948611adca956d73cdbc19d2" ns2:_="">
    <xsd:import namespace="d39e751d-1c95-419b-96ca-b51e2e395d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e751d-1c95-419b-96ca-b51e2e395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CHICAGO.XSL" StyleName="Chicago" Version="16">
  <b:Source>
    <b:Tag>Shu08</b:Tag>
    <b:SourceType>JournalArticle</b:SourceType>
    <b:Guid>{BC98FDBF-3677-4A5D-9DDA-3C39A61ED609}</b:Guid>
    <b:Author>
      <b:Author>
        <b:NameList>
          <b:Person>
            <b:Last>Shute</b:Last>
            <b:First>V.J.</b:First>
          </b:Person>
        </b:NameList>
      </b:Author>
    </b:Author>
    <b:Title>Focus on formative feedback</b:Title>
    <b:Year>2008</b:Year>
    <b:Volume>78</b:Volume>
    <b:NumberVolumes>78</b:NumberVolumes>
    <b:Pages>153-189.</b:Pages>
    <b:JournalName>Review of educational research</b:JournalName>
    <b:Issue>1</b:Issue>
    <b:RefOrder>1</b:RefOrder>
  </b:Source>
  <b:Source>
    <b:Tag>Hat07</b:Tag>
    <b:SourceType>JournalArticle</b:SourceType>
    <b:Guid>{F531AB36-F085-4207-8A76-73D248D0F879}</b:Guid>
    <b:Author>
      <b:Author>
        <b:NameList>
          <b:Person>
            <b:Last>Hattie</b:Last>
            <b:First>John</b:First>
            <b:Middle>and Timperley, Hele</b:Middle>
          </b:Person>
        </b:NameList>
      </b:Author>
    </b:Author>
    <b:Title>The power of feedback</b:Title>
    <b:JournalName>Review of educational research</b:JournalName>
    <b:Year>2007</b:Year>
    <b:Pages>81-112</b:Pages>
    <b:Volume>77</b:Volume>
    <b:Issue>1</b:Issue>
    <b:RefOrder>2</b:RefOrder>
  </b:Source>
  <b:Source>
    <b:Tag>Har97</b:Tag>
    <b:SourceType>JournalArticle</b:SourceType>
    <b:Guid>{8898F9B7-02B5-495F-963B-1B99EF4E7B3E}</b:Guid>
    <b:Author>
      <b:Author>
        <b:NameList>
          <b:Person>
            <b:Last>Harlen</b:Last>
            <b:First>Wynne</b:First>
            <b:Middle>and James, Mary</b:Middle>
          </b:Person>
        </b:NameList>
      </b:Author>
    </b:Author>
    <b:Title>Assessment and learning: differences and relationships between formative and summative assessment</b:Title>
    <b:JournalName>Assessment in Education: Principles, Policy &amp; Practice</b:JournalName>
    <b:Year>1997</b:Year>
    <b:Pages>365-379</b:Pages>
    <b:Volume>4</b:Volume>
    <b:Issue>3</b:Issue>
    <b:RefOrder>3</b:RefOrder>
  </b:Source>
  <b:Source>
    <b:Tag>Kor08</b:Tag>
    <b:SourceType>Book</b:SourceType>
    <b:Guid>{B8639ABF-B967-4CFB-888B-753D3E7E1F5B}</b:Guid>
    <b:Title>Measuring up</b:Title>
    <b:Year>2008</b:Year>
    <b:Author>
      <b:Author>
        <b:NameList>
          <b:Person>
            <b:Last>Koretz</b:Last>
            <b:First>Daniel</b:First>
            <b:Middle>M</b:Middle>
          </b:Person>
        </b:NameList>
      </b:Author>
    </b:Author>
    <b:Publisher>Harvard University Press</b:Publisher>
    <b:RefOrder>4</b:RefOrder>
  </b:Source>
  <b:Source>
    <b:Tag>Ban91</b:Tag>
    <b:SourceType>JournalArticle</b:SourceType>
    <b:Guid>{C0FB90FC-334F-4CEE-A33F-BB503D9ECA45}</b:Guid>
    <b:Title>The instructional effect of feedback in test-like events</b:Title>
    <b:Year>1991</b:Year>
    <b:Author>
      <b:Author>
        <b:NameList>
          <b:Person>
            <b:Last>Bangert-Drowns</b:Last>
            <b:First>Robert</b:First>
            <b:Middle>L and Kulik, Chen-Lin C and Kulik, James A and Morgan, MaryTeresa</b:Middle>
          </b:Person>
        </b:NameList>
      </b:Author>
    </b:Author>
    <b:JournalName>Review of educational research</b:JournalName>
    <b:Pages>213-238</b:Pages>
    <b:Volume>61</b:Volume>
    <b:Issue>2</b:Issue>
    <b:RefOrder>6</b:RefOrder>
  </b:Source>
  <b:Source>
    <b:Tag>Wya10</b:Tag>
    <b:SourceType>JournalArticle</b:SourceType>
    <b:Guid>{71362AAE-CC61-44ED-A6F4-8D9D07ECFB0D}</b:Guid>
    <b:Author>
      <b:Author>
        <b:NameList>
          <b:Person>
            <b:Last>Wyatt-Smith</b:Last>
            <b:First>Claire</b:First>
            <b:Middle>and Klenowski, Val and Gunn, Stephanie</b:Middle>
          </b:Person>
        </b:NameList>
      </b:Author>
    </b:Author>
    <b:Title>The centrality of teachers’ judgement practice in assessment: A study of standards in moderation</b:Title>
    <b:JournalName>Assessment in Education: Principles, policy &amp; practice</b:JournalName>
    <b:Year>2010</b:Year>
    <b:Pages>59-75</b:Pages>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A0DE1-2500-4569-93E6-3106086DA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e751d-1c95-419b-96ca-b51e2e395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CD0FF-3DA9-49B8-BB65-A60023F32525}">
  <ds:schemaRefs>
    <ds:schemaRef ds:uri="http://schemas.microsoft.com/sharepoint/v3/contenttype/forms"/>
  </ds:schemaRefs>
</ds:datastoreItem>
</file>

<file path=customXml/itemProps4.xml><?xml version="1.0" encoding="utf-8"?>
<ds:datastoreItem xmlns:ds="http://schemas.openxmlformats.org/officeDocument/2006/customXml" ds:itemID="{5E864B0F-9A83-49A6-8D00-7FA286007854}">
  <ds:schemaRefs>
    <ds:schemaRef ds:uri="d39e751d-1c95-419b-96ca-b51e2e395d5a"/>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CF69D17B-CC05-48B9-83F5-B650EF18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6778</Words>
  <Characters>38641</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Feedback, Assessment and Reporting Policy</vt:lpstr>
    </vt:vector>
  </TitlesOfParts>
  <Company>Cedar Mount Academy</Company>
  <LinksUpToDate>false</LinksUpToDate>
  <CharactersWithSpaces>45329</CharactersWithSpaces>
  <SharedDoc>false</SharedDoc>
  <HLinks>
    <vt:vector size="126" baseType="variant">
      <vt:variant>
        <vt:i4>1114173</vt:i4>
      </vt:variant>
      <vt:variant>
        <vt:i4>110</vt:i4>
      </vt:variant>
      <vt:variant>
        <vt:i4>0</vt:i4>
      </vt:variant>
      <vt:variant>
        <vt:i4>5</vt:i4>
      </vt:variant>
      <vt:variant>
        <vt:lpwstr/>
      </vt:variant>
      <vt:variant>
        <vt:lpwstr>_Toc43976260</vt:lpwstr>
      </vt:variant>
      <vt:variant>
        <vt:i4>1572926</vt:i4>
      </vt:variant>
      <vt:variant>
        <vt:i4>104</vt:i4>
      </vt:variant>
      <vt:variant>
        <vt:i4>0</vt:i4>
      </vt:variant>
      <vt:variant>
        <vt:i4>5</vt:i4>
      </vt:variant>
      <vt:variant>
        <vt:lpwstr/>
      </vt:variant>
      <vt:variant>
        <vt:lpwstr>_Toc43976259</vt:lpwstr>
      </vt:variant>
      <vt:variant>
        <vt:i4>1638462</vt:i4>
      </vt:variant>
      <vt:variant>
        <vt:i4>98</vt:i4>
      </vt:variant>
      <vt:variant>
        <vt:i4>0</vt:i4>
      </vt:variant>
      <vt:variant>
        <vt:i4>5</vt:i4>
      </vt:variant>
      <vt:variant>
        <vt:lpwstr/>
      </vt:variant>
      <vt:variant>
        <vt:lpwstr>_Toc43976258</vt:lpwstr>
      </vt:variant>
      <vt:variant>
        <vt:i4>1441854</vt:i4>
      </vt:variant>
      <vt:variant>
        <vt:i4>92</vt:i4>
      </vt:variant>
      <vt:variant>
        <vt:i4>0</vt:i4>
      </vt:variant>
      <vt:variant>
        <vt:i4>5</vt:i4>
      </vt:variant>
      <vt:variant>
        <vt:lpwstr/>
      </vt:variant>
      <vt:variant>
        <vt:lpwstr>_Toc43976257</vt:lpwstr>
      </vt:variant>
      <vt:variant>
        <vt:i4>1507390</vt:i4>
      </vt:variant>
      <vt:variant>
        <vt:i4>86</vt:i4>
      </vt:variant>
      <vt:variant>
        <vt:i4>0</vt:i4>
      </vt:variant>
      <vt:variant>
        <vt:i4>5</vt:i4>
      </vt:variant>
      <vt:variant>
        <vt:lpwstr/>
      </vt:variant>
      <vt:variant>
        <vt:lpwstr>_Toc43976256</vt:lpwstr>
      </vt:variant>
      <vt:variant>
        <vt:i4>1310782</vt:i4>
      </vt:variant>
      <vt:variant>
        <vt:i4>80</vt:i4>
      </vt:variant>
      <vt:variant>
        <vt:i4>0</vt:i4>
      </vt:variant>
      <vt:variant>
        <vt:i4>5</vt:i4>
      </vt:variant>
      <vt:variant>
        <vt:lpwstr/>
      </vt:variant>
      <vt:variant>
        <vt:lpwstr>_Toc43976255</vt:lpwstr>
      </vt:variant>
      <vt:variant>
        <vt:i4>1376318</vt:i4>
      </vt:variant>
      <vt:variant>
        <vt:i4>74</vt:i4>
      </vt:variant>
      <vt:variant>
        <vt:i4>0</vt:i4>
      </vt:variant>
      <vt:variant>
        <vt:i4>5</vt:i4>
      </vt:variant>
      <vt:variant>
        <vt:lpwstr/>
      </vt:variant>
      <vt:variant>
        <vt:lpwstr>_Toc43976254</vt:lpwstr>
      </vt:variant>
      <vt:variant>
        <vt:i4>1179710</vt:i4>
      </vt:variant>
      <vt:variant>
        <vt:i4>68</vt:i4>
      </vt:variant>
      <vt:variant>
        <vt:i4>0</vt:i4>
      </vt:variant>
      <vt:variant>
        <vt:i4>5</vt:i4>
      </vt:variant>
      <vt:variant>
        <vt:lpwstr/>
      </vt:variant>
      <vt:variant>
        <vt:lpwstr>_Toc43976253</vt:lpwstr>
      </vt:variant>
      <vt:variant>
        <vt:i4>1245246</vt:i4>
      </vt:variant>
      <vt:variant>
        <vt:i4>62</vt:i4>
      </vt:variant>
      <vt:variant>
        <vt:i4>0</vt:i4>
      </vt:variant>
      <vt:variant>
        <vt:i4>5</vt:i4>
      </vt:variant>
      <vt:variant>
        <vt:lpwstr/>
      </vt:variant>
      <vt:variant>
        <vt:lpwstr>_Toc43976252</vt:lpwstr>
      </vt:variant>
      <vt:variant>
        <vt:i4>1048638</vt:i4>
      </vt:variant>
      <vt:variant>
        <vt:i4>56</vt:i4>
      </vt:variant>
      <vt:variant>
        <vt:i4>0</vt:i4>
      </vt:variant>
      <vt:variant>
        <vt:i4>5</vt:i4>
      </vt:variant>
      <vt:variant>
        <vt:lpwstr/>
      </vt:variant>
      <vt:variant>
        <vt:lpwstr>_Toc43976251</vt:lpwstr>
      </vt:variant>
      <vt:variant>
        <vt:i4>1114174</vt:i4>
      </vt:variant>
      <vt:variant>
        <vt:i4>50</vt:i4>
      </vt:variant>
      <vt:variant>
        <vt:i4>0</vt:i4>
      </vt:variant>
      <vt:variant>
        <vt:i4>5</vt:i4>
      </vt:variant>
      <vt:variant>
        <vt:lpwstr/>
      </vt:variant>
      <vt:variant>
        <vt:lpwstr>_Toc43976250</vt:lpwstr>
      </vt:variant>
      <vt:variant>
        <vt:i4>1572927</vt:i4>
      </vt:variant>
      <vt:variant>
        <vt:i4>44</vt:i4>
      </vt:variant>
      <vt:variant>
        <vt:i4>0</vt:i4>
      </vt:variant>
      <vt:variant>
        <vt:i4>5</vt:i4>
      </vt:variant>
      <vt:variant>
        <vt:lpwstr/>
      </vt:variant>
      <vt:variant>
        <vt:lpwstr>_Toc43976249</vt:lpwstr>
      </vt:variant>
      <vt:variant>
        <vt:i4>1638463</vt:i4>
      </vt:variant>
      <vt:variant>
        <vt:i4>38</vt:i4>
      </vt:variant>
      <vt:variant>
        <vt:i4>0</vt:i4>
      </vt:variant>
      <vt:variant>
        <vt:i4>5</vt:i4>
      </vt:variant>
      <vt:variant>
        <vt:lpwstr/>
      </vt:variant>
      <vt:variant>
        <vt:lpwstr>_Toc43976248</vt:lpwstr>
      </vt:variant>
      <vt:variant>
        <vt:i4>1441855</vt:i4>
      </vt:variant>
      <vt:variant>
        <vt:i4>32</vt:i4>
      </vt:variant>
      <vt:variant>
        <vt:i4>0</vt:i4>
      </vt:variant>
      <vt:variant>
        <vt:i4>5</vt:i4>
      </vt:variant>
      <vt:variant>
        <vt:lpwstr/>
      </vt:variant>
      <vt:variant>
        <vt:lpwstr>_Toc43976247</vt:lpwstr>
      </vt:variant>
      <vt:variant>
        <vt:i4>1507391</vt:i4>
      </vt:variant>
      <vt:variant>
        <vt:i4>26</vt:i4>
      </vt:variant>
      <vt:variant>
        <vt:i4>0</vt:i4>
      </vt:variant>
      <vt:variant>
        <vt:i4>5</vt:i4>
      </vt:variant>
      <vt:variant>
        <vt:lpwstr/>
      </vt:variant>
      <vt:variant>
        <vt:lpwstr>_Toc43976246</vt:lpwstr>
      </vt:variant>
      <vt:variant>
        <vt:i4>1310783</vt:i4>
      </vt:variant>
      <vt:variant>
        <vt:i4>20</vt:i4>
      </vt:variant>
      <vt:variant>
        <vt:i4>0</vt:i4>
      </vt:variant>
      <vt:variant>
        <vt:i4>5</vt:i4>
      </vt:variant>
      <vt:variant>
        <vt:lpwstr/>
      </vt:variant>
      <vt:variant>
        <vt:lpwstr>_Toc43976245</vt:lpwstr>
      </vt:variant>
      <vt:variant>
        <vt:i4>1376319</vt:i4>
      </vt:variant>
      <vt:variant>
        <vt:i4>14</vt:i4>
      </vt:variant>
      <vt:variant>
        <vt:i4>0</vt:i4>
      </vt:variant>
      <vt:variant>
        <vt:i4>5</vt:i4>
      </vt:variant>
      <vt:variant>
        <vt:lpwstr/>
      </vt:variant>
      <vt:variant>
        <vt:lpwstr>_Toc43976244</vt:lpwstr>
      </vt:variant>
      <vt:variant>
        <vt:i4>1179711</vt:i4>
      </vt:variant>
      <vt:variant>
        <vt:i4>8</vt:i4>
      </vt:variant>
      <vt:variant>
        <vt:i4>0</vt:i4>
      </vt:variant>
      <vt:variant>
        <vt:i4>5</vt:i4>
      </vt:variant>
      <vt:variant>
        <vt:lpwstr/>
      </vt:variant>
      <vt:variant>
        <vt:lpwstr>_Toc43976243</vt:lpwstr>
      </vt:variant>
      <vt:variant>
        <vt:i4>1245247</vt:i4>
      </vt:variant>
      <vt:variant>
        <vt:i4>2</vt:i4>
      </vt:variant>
      <vt:variant>
        <vt:i4>0</vt:i4>
      </vt:variant>
      <vt:variant>
        <vt:i4>5</vt:i4>
      </vt:variant>
      <vt:variant>
        <vt:lpwstr/>
      </vt:variant>
      <vt:variant>
        <vt:lpwstr>_Toc43976242</vt:lpwstr>
      </vt:variant>
      <vt:variant>
        <vt:i4>5570648</vt:i4>
      </vt:variant>
      <vt:variant>
        <vt:i4>3</vt:i4>
      </vt:variant>
      <vt:variant>
        <vt:i4>0</vt:i4>
      </vt:variant>
      <vt:variant>
        <vt:i4>5</vt:i4>
      </vt:variant>
      <vt:variant>
        <vt:lpwstr>https://educationendowmentfoundation.org.uk/evidence-summaries/evidence-reviews/written-marking/</vt:lpwstr>
      </vt:variant>
      <vt:variant>
        <vt:lpwstr/>
      </vt:variant>
      <vt:variant>
        <vt:i4>1114200</vt:i4>
      </vt:variant>
      <vt:variant>
        <vt:i4>0</vt:i4>
      </vt:variant>
      <vt:variant>
        <vt:i4>0</vt:i4>
      </vt:variant>
      <vt:variant>
        <vt:i4>5</vt:i4>
      </vt:variant>
      <vt:variant>
        <vt:lpwstr>https://cft.vanderbilt.edu/guides-sub-pages/writing-good-multiple-choice-test-questions/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Assessment and Reporting Policy</dc:title>
  <dc:subject>2020</dc:subject>
  <dc:creator>K Hodgson</dc:creator>
  <cp:keywords/>
  <dc:description/>
  <cp:lastModifiedBy>K Hollywood</cp:lastModifiedBy>
  <cp:revision>2</cp:revision>
  <cp:lastPrinted>2020-07-10T05:32:00Z</cp:lastPrinted>
  <dcterms:created xsi:type="dcterms:W3CDTF">2021-08-11T12:10:00Z</dcterms:created>
  <dcterms:modified xsi:type="dcterms:W3CDTF">2021-08-11T12:10:00Z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0x010100620D4764C2B2CE49AA19CF25515749C6</vt:lpwstr>
  </property>
</Properties>
</file>