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5797846"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49812C3" w:rsidR="00E66558" w:rsidRDefault="00EF7DB4">
            <w:pPr>
              <w:pStyle w:val="TableRow"/>
            </w:pPr>
            <w:r>
              <w:t>Cedar Mount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FF2778C" w:rsidR="00E66558" w:rsidRDefault="009C7D81">
            <w:pPr>
              <w:pStyle w:val="TableRow"/>
            </w:pPr>
            <w:r>
              <w:t>859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C8D12DB" w:rsidR="00E66558" w:rsidRDefault="001F31AD">
            <w:pPr>
              <w:pStyle w:val="TableRow"/>
            </w:pPr>
            <w:r>
              <w:t>54.6</w:t>
            </w:r>
            <w:r w:rsidR="006F6493">
              <w:t>% (</w:t>
            </w:r>
            <w:r w:rsidR="00BD02B8">
              <w:t>469</w:t>
            </w:r>
            <w:r w:rsidR="006F6493">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ECAEEDE" w:rsidR="00E66558" w:rsidRDefault="00421836">
            <w:pPr>
              <w:pStyle w:val="TableRow"/>
            </w:pPr>
            <w:r>
              <w:t>2021-24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809684B" w:rsidR="00E66558" w:rsidRDefault="00421836">
            <w:pPr>
              <w:pStyle w:val="TableRow"/>
            </w:pPr>
            <w:r>
              <w:t>1/12/21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786F20B" w:rsidR="00E66558" w:rsidRDefault="00A72176">
            <w:pPr>
              <w:pStyle w:val="TableRow"/>
            </w:pPr>
            <w:r>
              <w:t>30/09/21</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8954C9B" w:rsidR="00E66558" w:rsidRDefault="00A72176">
            <w:pPr>
              <w:pStyle w:val="TableRow"/>
            </w:pPr>
            <w:proofErr w:type="spellStart"/>
            <w:r>
              <w:t>Kal</w:t>
            </w:r>
            <w:proofErr w:type="spellEnd"/>
            <w:r>
              <w:t xml:space="preserve"> Hodgson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AAA0DC3" w:rsidR="00E66558" w:rsidRDefault="00A72176">
            <w:pPr>
              <w:pStyle w:val="TableRow"/>
            </w:pPr>
            <w:r>
              <w:t>Oliver Walker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D23FEEF" w:rsidR="00E66558" w:rsidRDefault="009D71E8">
            <w:pPr>
              <w:pStyle w:val="TableRow"/>
            </w:pPr>
            <w:r>
              <w:t>£</w:t>
            </w:r>
            <w:r w:rsidR="00DE388E">
              <w:t>420</w:t>
            </w:r>
            <w:r w:rsidR="005A7229">
              <w:t>,200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0E57520" w:rsidR="00E66558" w:rsidRDefault="009D71E8">
            <w:pPr>
              <w:pStyle w:val="TableRow"/>
            </w:pPr>
            <w:r>
              <w:t>£</w:t>
            </w:r>
            <w:r w:rsidR="005A7229">
              <w:t>63,800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2DB1C03" w:rsidR="00E66558" w:rsidRDefault="009D71E8">
            <w:pPr>
              <w:pStyle w:val="TableRow"/>
            </w:pPr>
            <w:r>
              <w:t>£</w:t>
            </w:r>
            <w:r w:rsidR="001959B3">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5AEA2A6" w:rsidR="00E66558" w:rsidRDefault="009D71E8">
            <w:pPr>
              <w:pStyle w:val="TableRow"/>
            </w:pPr>
            <w:r>
              <w:t>£</w:t>
            </w:r>
            <w:r w:rsidR="005A5AD2">
              <w:t>484,000</w:t>
            </w:r>
          </w:p>
        </w:tc>
      </w:tr>
    </w:tbl>
    <w:p w14:paraId="2A7D54E4" w14:textId="77777777" w:rsidR="00E66558" w:rsidRDefault="009D71E8">
      <w:pPr>
        <w:pStyle w:val="Heading1"/>
      </w:pPr>
      <w:r>
        <w:lastRenderedPageBreak/>
        <w:t>Part A: Pupil premium strategy plan</w:t>
      </w:r>
    </w:p>
    <w:p w14:paraId="2A7D54E5" w14:textId="2F0048AC" w:rsidR="00E66558" w:rsidRDefault="009D71E8">
      <w:pPr>
        <w:pStyle w:val="Heading2"/>
      </w:pPr>
      <w:bookmarkStart w:id="14" w:name="_Toc357771640"/>
      <w:bookmarkStart w:id="15" w:name="_Toc346793418"/>
      <w:r>
        <w:t>Statement of intent</w:t>
      </w:r>
    </w:p>
    <w:p w14:paraId="18EC48C4" w14:textId="77777777" w:rsidR="00BE6EA4" w:rsidRDefault="00CA3C76" w:rsidP="00CA3C76">
      <w:r>
        <w:t xml:space="preserve">At Cedar Mount Academy we are committed to supporting all pupils in making exceptional progress both academically and holistically regardless of socio-economic background or educational need, in order to achieve strong outcomes, become positive citizens, and be prepared to access further education and the world of work. </w:t>
      </w:r>
    </w:p>
    <w:p w14:paraId="06F7084D" w14:textId="77777777" w:rsidR="007674AF" w:rsidRDefault="00CA3C76" w:rsidP="00CA3C76">
      <w:r>
        <w:t xml:space="preserve">Pupil premium funding will be allocated effectively across the academy to ensure that pupil outcomes, inclusive of attainment, attendance, behaviour, wellbeing, and mobility are at least in line with their non-pupil premium peers nationally. This will be achieved by: </w:t>
      </w:r>
    </w:p>
    <w:p w14:paraId="1E6621EF" w14:textId="35001E1D" w:rsidR="00C67ACD" w:rsidRDefault="00CA3C76" w:rsidP="007674AF">
      <w:pPr>
        <w:pStyle w:val="ListParagraph"/>
        <w:numPr>
          <w:ilvl w:val="0"/>
          <w:numId w:val="15"/>
        </w:numPr>
      </w:pPr>
      <w:r>
        <w:t xml:space="preserve">Understanding the specific barriers and needs of each child and providing appropriate intervention and support. </w:t>
      </w:r>
    </w:p>
    <w:p w14:paraId="16D9AABD" w14:textId="7E95C34C" w:rsidR="00C67ACD" w:rsidRDefault="00CA3C76" w:rsidP="007674AF">
      <w:pPr>
        <w:pStyle w:val="ListParagraph"/>
        <w:numPr>
          <w:ilvl w:val="0"/>
          <w:numId w:val="15"/>
        </w:numPr>
      </w:pPr>
      <w:r>
        <w:t>Working in partnership with families to support the child both personally and academically.</w:t>
      </w:r>
    </w:p>
    <w:p w14:paraId="086E2217" w14:textId="77017486" w:rsidR="00C67ACD" w:rsidRDefault="00CA3C76" w:rsidP="007674AF">
      <w:pPr>
        <w:pStyle w:val="ListParagraph"/>
        <w:numPr>
          <w:ilvl w:val="0"/>
          <w:numId w:val="14"/>
        </w:numPr>
      </w:pPr>
      <w:r>
        <w:t xml:space="preserve">Providing consistently high-quality teaching leading to high performance learning and strong academic outcomes. </w:t>
      </w:r>
    </w:p>
    <w:p w14:paraId="215CFD14" w14:textId="334B6443" w:rsidR="00C67ACD" w:rsidRDefault="00CA3C76" w:rsidP="007674AF">
      <w:pPr>
        <w:pStyle w:val="ListParagraph"/>
        <w:numPr>
          <w:ilvl w:val="0"/>
          <w:numId w:val="15"/>
        </w:numPr>
      </w:pPr>
      <w:r>
        <w:t xml:space="preserve">A relentless focus on the development of literacy inclusive of reading, vocabulary, writing and oracy. </w:t>
      </w:r>
    </w:p>
    <w:p w14:paraId="49B65E87" w14:textId="7053B65E" w:rsidR="007674AF" w:rsidRDefault="00CA3C76" w:rsidP="007674AF">
      <w:pPr>
        <w:pStyle w:val="ListParagraph"/>
        <w:numPr>
          <w:ilvl w:val="0"/>
          <w:numId w:val="15"/>
        </w:numPr>
      </w:pPr>
      <w:r>
        <w:t xml:space="preserve">Enhanced support to increase attendance and punctuality. </w:t>
      </w:r>
    </w:p>
    <w:p w14:paraId="38F0C1CE" w14:textId="34BF2CF5" w:rsidR="00CA3C76" w:rsidRPr="00CA3C76" w:rsidRDefault="00CA3C76" w:rsidP="007674AF">
      <w:pPr>
        <w:pStyle w:val="ListParagraph"/>
        <w:numPr>
          <w:ilvl w:val="0"/>
          <w:numId w:val="15"/>
        </w:numPr>
      </w:pPr>
      <w:r>
        <w:t>Providing a programme of extra-curricular opportunities and CEIAG alongside personalised support and additional educational experiences to develop cultural capital and raise aspirations.</w:t>
      </w:r>
    </w:p>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317E7D"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317E7D" w:rsidRDefault="009D71E8">
            <w:pPr>
              <w:pStyle w:val="TableHeader"/>
              <w:jc w:val="left"/>
            </w:pPr>
            <w:r w:rsidRPr="00317E7D">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317E7D" w:rsidRDefault="009D71E8">
            <w:pPr>
              <w:pStyle w:val="TableHeader"/>
              <w:jc w:val="left"/>
            </w:pPr>
            <w:r w:rsidRPr="00317E7D">
              <w:t xml:space="preserve">Detail of challenge </w:t>
            </w:r>
          </w:p>
        </w:tc>
      </w:tr>
      <w:tr w:rsidR="00E66558" w:rsidRPr="00317E7D"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317E7D" w:rsidRDefault="009D71E8">
            <w:pPr>
              <w:pStyle w:val="TableRow"/>
            </w:pPr>
            <w:r w:rsidRPr="00317E7D">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187D814" w:rsidR="00E66558" w:rsidRPr="00317E7D" w:rsidRDefault="00614C92" w:rsidP="00127AC7">
            <w:pPr>
              <w:pStyle w:val="TableRowCentered"/>
              <w:ind w:left="0"/>
              <w:jc w:val="left"/>
              <w:rPr>
                <w:szCs w:val="24"/>
              </w:rPr>
            </w:pPr>
            <w:r w:rsidRPr="00317E7D">
              <w:rPr>
                <w:szCs w:val="24"/>
              </w:rPr>
              <w:t>Percentage a</w:t>
            </w:r>
            <w:r w:rsidR="0046333C" w:rsidRPr="00317E7D">
              <w:rPr>
                <w:szCs w:val="24"/>
              </w:rPr>
              <w:t>ttendance</w:t>
            </w:r>
            <w:r w:rsidR="009D5F7B" w:rsidRPr="00317E7D">
              <w:rPr>
                <w:szCs w:val="24"/>
              </w:rPr>
              <w:t xml:space="preserve"> for </w:t>
            </w:r>
            <w:r w:rsidR="00FF0E85" w:rsidRPr="00317E7D">
              <w:rPr>
                <w:szCs w:val="24"/>
              </w:rPr>
              <w:t>disadvantage students</w:t>
            </w:r>
            <w:r w:rsidR="00125EAD" w:rsidRPr="00317E7D">
              <w:rPr>
                <w:szCs w:val="24"/>
              </w:rPr>
              <w:t xml:space="preserve"> is </w:t>
            </w:r>
            <w:r w:rsidR="00CD5FDA" w:rsidRPr="00317E7D">
              <w:rPr>
                <w:szCs w:val="24"/>
              </w:rPr>
              <w:t xml:space="preserve">lower than that for </w:t>
            </w:r>
            <w:proofErr w:type="spellStart"/>
            <w:r w:rsidR="00CD5FDA" w:rsidRPr="00317E7D">
              <w:rPr>
                <w:szCs w:val="24"/>
              </w:rPr>
              <w:t xml:space="preserve">non </w:t>
            </w:r>
            <w:r w:rsidR="00FF0E85" w:rsidRPr="00317E7D">
              <w:rPr>
                <w:szCs w:val="24"/>
              </w:rPr>
              <w:t>disadvantaged</w:t>
            </w:r>
            <w:proofErr w:type="spellEnd"/>
            <w:r w:rsidR="00FF0E85" w:rsidRPr="00317E7D">
              <w:rPr>
                <w:szCs w:val="24"/>
              </w:rPr>
              <w:t xml:space="preserve"> students</w:t>
            </w:r>
            <w:r w:rsidR="00AC218A" w:rsidRPr="00317E7D">
              <w:rPr>
                <w:szCs w:val="24"/>
              </w:rPr>
              <w:t xml:space="preserve"> (</w:t>
            </w:r>
            <w:r w:rsidR="003E7B17" w:rsidRPr="00317E7D">
              <w:rPr>
                <w:szCs w:val="24"/>
              </w:rPr>
              <w:t>89.2% vs. 93.7%)</w:t>
            </w:r>
            <w:r w:rsidR="00CD5FDA" w:rsidRPr="00317E7D">
              <w:rPr>
                <w:szCs w:val="24"/>
              </w:rPr>
              <w:t xml:space="preserve">, with persistent absence </w:t>
            </w:r>
            <w:r w:rsidR="0015039B" w:rsidRPr="00317E7D">
              <w:rPr>
                <w:szCs w:val="24"/>
              </w:rPr>
              <w:t xml:space="preserve">double in PP students compared with </w:t>
            </w:r>
            <w:proofErr w:type="gramStart"/>
            <w:r w:rsidR="0015039B" w:rsidRPr="00317E7D">
              <w:rPr>
                <w:szCs w:val="24"/>
              </w:rPr>
              <w:t>non PP</w:t>
            </w:r>
            <w:r w:rsidR="009E792D" w:rsidRPr="00317E7D">
              <w:rPr>
                <w:szCs w:val="24"/>
              </w:rPr>
              <w:t>.</w:t>
            </w:r>
            <w:proofErr w:type="gramEnd"/>
          </w:p>
        </w:tc>
      </w:tr>
      <w:tr w:rsidR="00E66558" w:rsidRPr="00317E7D"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317E7D" w:rsidRDefault="009D71E8">
            <w:pPr>
              <w:pStyle w:val="TableRow"/>
            </w:pPr>
            <w:r w:rsidRPr="00317E7D">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B9C2289" w:rsidR="00E66558" w:rsidRPr="00317E7D" w:rsidRDefault="00477FE1" w:rsidP="009328AB">
            <w:pPr>
              <w:pStyle w:val="TableRowCentered"/>
              <w:ind w:left="0"/>
              <w:jc w:val="left"/>
              <w:rPr>
                <w:szCs w:val="24"/>
              </w:rPr>
            </w:pPr>
            <w:r w:rsidRPr="00317E7D">
              <w:rPr>
                <w:szCs w:val="24"/>
              </w:rPr>
              <w:t>The outcomes</w:t>
            </w:r>
            <w:r w:rsidR="009328AB" w:rsidRPr="00317E7D">
              <w:rPr>
                <w:szCs w:val="24"/>
              </w:rPr>
              <w:t xml:space="preserve"> of PP students</w:t>
            </w:r>
            <w:r w:rsidR="00BD0D4E" w:rsidRPr="00317E7D">
              <w:rPr>
                <w:szCs w:val="24"/>
              </w:rPr>
              <w:t xml:space="preserve"> </w:t>
            </w:r>
            <w:r w:rsidR="00831E30" w:rsidRPr="00317E7D">
              <w:rPr>
                <w:szCs w:val="24"/>
              </w:rPr>
              <w:t xml:space="preserve">in year 11 </w:t>
            </w:r>
            <w:r w:rsidR="00BD0D4E" w:rsidRPr="00317E7D">
              <w:rPr>
                <w:szCs w:val="24"/>
              </w:rPr>
              <w:t xml:space="preserve">continues to be lower than </w:t>
            </w:r>
            <w:r w:rsidR="000F552F" w:rsidRPr="00317E7D">
              <w:rPr>
                <w:szCs w:val="24"/>
              </w:rPr>
              <w:t xml:space="preserve">for </w:t>
            </w:r>
            <w:proofErr w:type="gramStart"/>
            <w:r w:rsidR="00BD0D4E" w:rsidRPr="00317E7D">
              <w:rPr>
                <w:szCs w:val="24"/>
              </w:rPr>
              <w:t>none</w:t>
            </w:r>
            <w:proofErr w:type="gramEnd"/>
            <w:r w:rsidR="00BD0D4E" w:rsidRPr="00317E7D">
              <w:rPr>
                <w:szCs w:val="24"/>
              </w:rPr>
              <w:t xml:space="preserve"> PP</w:t>
            </w:r>
            <w:r w:rsidR="00D510D4" w:rsidRPr="00317E7D">
              <w:rPr>
                <w:szCs w:val="24"/>
              </w:rPr>
              <w:t>, with</w:t>
            </w:r>
            <w:r w:rsidRPr="00317E7D">
              <w:rPr>
                <w:szCs w:val="24"/>
              </w:rPr>
              <w:t xml:space="preserve"> the gap widening </w:t>
            </w:r>
            <w:r w:rsidR="000F552F" w:rsidRPr="00317E7D">
              <w:rPr>
                <w:szCs w:val="24"/>
              </w:rPr>
              <w:t>in the last two years d</w:t>
            </w:r>
            <w:r w:rsidR="00591FDA" w:rsidRPr="00317E7D">
              <w:rPr>
                <w:szCs w:val="24"/>
              </w:rPr>
              <w:t>uring lock down.</w:t>
            </w:r>
          </w:p>
        </w:tc>
      </w:tr>
      <w:tr w:rsidR="00E66558" w:rsidRPr="00317E7D"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317E7D" w:rsidRDefault="009D71E8">
            <w:pPr>
              <w:pStyle w:val="TableRow"/>
            </w:pPr>
            <w:r w:rsidRPr="00317E7D">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23734CD" w:rsidR="00E66558" w:rsidRPr="00317E7D" w:rsidRDefault="00BA0B61">
            <w:pPr>
              <w:pStyle w:val="TableRowCentered"/>
              <w:jc w:val="left"/>
              <w:rPr>
                <w:szCs w:val="24"/>
              </w:rPr>
            </w:pPr>
            <w:r w:rsidRPr="00317E7D">
              <w:rPr>
                <w:szCs w:val="24"/>
              </w:rPr>
              <w:t xml:space="preserve">Pupils </w:t>
            </w:r>
            <w:r w:rsidR="003062B5" w:rsidRPr="00317E7D">
              <w:rPr>
                <w:szCs w:val="24"/>
              </w:rPr>
              <w:t xml:space="preserve">enter the academy with </w:t>
            </w:r>
            <w:proofErr w:type="gramStart"/>
            <w:r w:rsidR="003062B5" w:rsidRPr="00317E7D">
              <w:rPr>
                <w:szCs w:val="24"/>
              </w:rPr>
              <w:t>lower than</w:t>
            </w:r>
            <w:r w:rsidR="009E792D" w:rsidRPr="00317E7D">
              <w:rPr>
                <w:szCs w:val="24"/>
              </w:rPr>
              <w:t xml:space="preserve"> expected</w:t>
            </w:r>
            <w:proofErr w:type="gramEnd"/>
            <w:r w:rsidR="009E792D" w:rsidRPr="00317E7D">
              <w:rPr>
                <w:szCs w:val="24"/>
              </w:rPr>
              <w:t xml:space="preserve"> reading ages</w:t>
            </w:r>
            <w:r w:rsidR="00907488" w:rsidRPr="00317E7D">
              <w:rPr>
                <w:szCs w:val="24"/>
              </w:rPr>
              <w:t>.</w:t>
            </w:r>
            <w:r w:rsidR="009E792D" w:rsidRPr="00317E7D">
              <w:rPr>
                <w:szCs w:val="24"/>
              </w:rPr>
              <w:t xml:space="preserve"> STAR reading assessment</w:t>
            </w:r>
            <w:r w:rsidR="00907488" w:rsidRPr="00317E7D">
              <w:rPr>
                <w:szCs w:val="24"/>
              </w:rPr>
              <w:t>s</w:t>
            </w:r>
            <w:r w:rsidR="009E792D" w:rsidRPr="00317E7D">
              <w:rPr>
                <w:szCs w:val="24"/>
              </w:rPr>
              <w:t xml:space="preserve"> indicating </w:t>
            </w:r>
            <w:r w:rsidR="002B3CC8" w:rsidRPr="00317E7D">
              <w:rPr>
                <w:szCs w:val="24"/>
              </w:rPr>
              <w:t>students enter the academy on average 27</w:t>
            </w:r>
            <w:r w:rsidR="002C4410" w:rsidRPr="00317E7D">
              <w:rPr>
                <w:szCs w:val="24"/>
              </w:rPr>
              <w:t>.4 months below reading age expectation</w:t>
            </w:r>
            <w:r w:rsidR="00907488" w:rsidRPr="00317E7D">
              <w:rPr>
                <w:szCs w:val="24"/>
              </w:rPr>
              <w:t>.</w:t>
            </w:r>
          </w:p>
        </w:tc>
      </w:tr>
      <w:tr w:rsidR="00E66558" w:rsidRPr="00317E7D"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317E7D" w:rsidRDefault="009D71E8">
            <w:pPr>
              <w:pStyle w:val="TableRow"/>
            </w:pPr>
            <w:r w:rsidRPr="00317E7D">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3BD5892" w:rsidR="00E66558" w:rsidRPr="00317E7D" w:rsidRDefault="008A48B3" w:rsidP="008A48B3">
            <w:pPr>
              <w:pStyle w:val="TableRowCentered"/>
              <w:ind w:left="0"/>
              <w:jc w:val="left"/>
              <w:rPr>
                <w:szCs w:val="24"/>
              </w:rPr>
            </w:pPr>
            <w:r w:rsidRPr="00317E7D">
              <w:rPr>
                <w:szCs w:val="24"/>
              </w:rPr>
              <w:t>E</w:t>
            </w:r>
            <w:r w:rsidR="00D051FD" w:rsidRPr="00317E7D">
              <w:rPr>
                <w:szCs w:val="24"/>
              </w:rPr>
              <w:t xml:space="preserve">ntry attainment gaps in Mathematics leads to difficulties in transition and accessing the Secondary curriculum. </w:t>
            </w:r>
          </w:p>
        </w:tc>
      </w:tr>
      <w:tr w:rsidR="00E66558" w:rsidRPr="00317E7D"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317E7D" w:rsidRDefault="009D71E8">
            <w:pPr>
              <w:pStyle w:val="TableRow"/>
            </w:pPr>
            <w:bookmarkStart w:id="16" w:name="_Toc443397160"/>
            <w:r w:rsidRPr="00317E7D">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AF63EDB" w:rsidR="00E66558" w:rsidRPr="00317E7D" w:rsidRDefault="0002214C">
            <w:pPr>
              <w:pStyle w:val="TableRowCentered"/>
              <w:jc w:val="left"/>
              <w:rPr>
                <w:szCs w:val="24"/>
              </w:rPr>
            </w:pPr>
            <w:r w:rsidRPr="00317E7D">
              <w:rPr>
                <w:szCs w:val="24"/>
              </w:rPr>
              <w:t>Having an awareness of the level of disadvantage of each child and the additional barriers this may bring. This can range from the opportunities for disadvantaged pupils to extend learning at home to personal experiences requiring further mentoring, counselling, and support.</w:t>
            </w:r>
          </w:p>
        </w:tc>
      </w:tr>
      <w:tr w:rsidR="00C17160" w:rsidRPr="00317E7D" w14:paraId="525FDA6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125E6" w14:textId="7FA51A8D" w:rsidR="00C17160" w:rsidRPr="00317E7D" w:rsidRDefault="00F72C23">
            <w:pPr>
              <w:pStyle w:val="TableRow"/>
            </w:pPr>
            <w:r w:rsidRPr="00317E7D">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7E097" w14:textId="4DEFAF27" w:rsidR="00C17160" w:rsidRPr="00317E7D" w:rsidRDefault="00567135">
            <w:pPr>
              <w:pStyle w:val="TableRowCentered"/>
              <w:jc w:val="left"/>
              <w:rPr>
                <w:szCs w:val="24"/>
              </w:rPr>
            </w:pPr>
            <w:r w:rsidRPr="00317E7D">
              <w:rPr>
                <w:szCs w:val="24"/>
              </w:rPr>
              <w:t>Disadvantaged pupils and families have diverse barriers and needs. Family members may have had adverse experiences during their time at school. Building strong relationships with families can be more complex.</w:t>
            </w:r>
          </w:p>
        </w:tc>
      </w:tr>
      <w:tr w:rsidR="00C17160" w:rsidRPr="00317E7D" w14:paraId="2B79E22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72745" w14:textId="207E0382" w:rsidR="00C17160" w:rsidRPr="00317E7D" w:rsidRDefault="004E5535">
            <w:pPr>
              <w:pStyle w:val="TableRow"/>
            </w:pPr>
            <w:r w:rsidRPr="00317E7D">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7011" w14:textId="6BC7DE0B" w:rsidR="00C17160" w:rsidRPr="00317E7D" w:rsidRDefault="008315B6">
            <w:pPr>
              <w:pStyle w:val="TableRowCentered"/>
              <w:jc w:val="left"/>
              <w:rPr>
                <w:szCs w:val="24"/>
              </w:rPr>
            </w:pPr>
            <w:r w:rsidRPr="00317E7D">
              <w:rPr>
                <w:szCs w:val="24"/>
              </w:rPr>
              <w:t xml:space="preserve">Disadvantaged pupils often start at </w:t>
            </w:r>
            <w:r w:rsidR="00517FC1" w:rsidRPr="00317E7D">
              <w:rPr>
                <w:szCs w:val="24"/>
              </w:rPr>
              <w:t xml:space="preserve">the </w:t>
            </w:r>
            <w:r w:rsidRPr="00317E7D">
              <w:rPr>
                <w:szCs w:val="24"/>
              </w:rPr>
              <w:t>Academy with limited experiences and less understanding of their aspirations and how to achieve them.</w:t>
            </w:r>
          </w:p>
        </w:tc>
      </w:tr>
      <w:tr w:rsidR="004E5535" w:rsidRPr="00317E7D" w14:paraId="647FF41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1576B" w14:textId="6BF7C4E7" w:rsidR="004E5535" w:rsidRPr="00317E7D" w:rsidRDefault="004E5535">
            <w:pPr>
              <w:pStyle w:val="TableRow"/>
            </w:pPr>
            <w:r w:rsidRPr="00317E7D">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397B7" w14:textId="75F4E5F6" w:rsidR="004E5535" w:rsidRPr="00317E7D" w:rsidRDefault="00243462" w:rsidP="0080031C">
            <w:pPr>
              <w:pStyle w:val="TableRowCentered"/>
              <w:ind w:left="0"/>
              <w:jc w:val="left"/>
              <w:rPr>
                <w:szCs w:val="24"/>
              </w:rPr>
            </w:pPr>
            <w:r w:rsidRPr="00317E7D">
              <w:rPr>
                <w:szCs w:val="24"/>
              </w:rPr>
              <w:t xml:space="preserve">A large proportion </w:t>
            </w:r>
            <w:r w:rsidR="0080031C" w:rsidRPr="00317E7D">
              <w:rPr>
                <w:szCs w:val="24"/>
              </w:rPr>
              <w:t xml:space="preserve">enter </w:t>
            </w:r>
            <w:r w:rsidRPr="00317E7D">
              <w:rPr>
                <w:szCs w:val="24"/>
              </w:rPr>
              <w:t>the Academy</w:t>
            </w:r>
            <w:r w:rsidR="0080031C" w:rsidRPr="00317E7D">
              <w:rPr>
                <w:szCs w:val="24"/>
              </w:rPr>
              <w:t>, with little or no English</w:t>
            </w:r>
            <w:r w:rsidR="008A48D1" w:rsidRPr="00317E7D">
              <w:rPr>
                <w:szCs w:val="24"/>
              </w:rPr>
              <w:t>.</w:t>
            </w:r>
            <w:r w:rsidR="0080031C" w:rsidRPr="00317E7D">
              <w:rPr>
                <w:szCs w:val="24"/>
              </w:rPr>
              <w:t xml:space="preserve"> </w:t>
            </w:r>
            <w:r w:rsidR="00505026" w:rsidRPr="00317E7D">
              <w:rPr>
                <w:szCs w:val="24"/>
              </w:rPr>
              <w:t xml:space="preserve">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317E7D"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317E7D" w:rsidRDefault="009D71E8">
            <w:pPr>
              <w:pStyle w:val="TableHeader"/>
              <w:jc w:val="left"/>
            </w:pPr>
            <w:r w:rsidRPr="00317E7D">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317E7D" w:rsidRDefault="009D71E8">
            <w:pPr>
              <w:pStyle w:val="TableHeader"/>
              <w:jc w:val="left"/>
            </w:pPr>
            <w:r w:rsidRPr="00317E7D">
              <w:t>Success criteria</w:t>
            </w:r>
          </w:p>
        </w:tc>
      </w:tr>
      <w:tr w:rsidR="00E66558" w:rsidRPr="00317E7D"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2E0D98E" w:rsidR="00E66558" w:rsidRPr="00317E7D" w:rsidRDefault="00CD5D15">
            <w:pPr>
              <w:pStyle w:val="TableRow"/>
            </w:pPr>
            <w:r w:rsidRPr="00317E7D">
              <w:t xml:space="preserve">Improving literacy through </w:t>
            </w:r>
            <w:r w:rsidR="00A1694C" w:rsidRPr="00317E7D">
              <w:t>accelerated reader program.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3F32C" w14:textId="489E33B8" w:rsidR="00E66558" w:rsidRPr="00317E7D" w:rsidRDefault="00E52B48" w:rsidP="00B306A7">
            <w:pPr>
              <w:pStyle w:val="TableRowCentered"/>
              <w:numPr>
                <w:ilvl w:val="0"/>
                <w:numId w:val="16"/>
              </w:numPr>
              <w:ind w:left="175" w:hanging="175"/>
              <w:jc w:val="left"/>
              <w:rPr>
                <w:szCs w:val="24"/>
              </w:rPr>
            </w:pPr>
            <w:r w:rsidRPr="00317E7D">
              <w:rPr>
                <w:szCs w:val="24"/>
              </w:rPr>
              <w:t xml:space="preserve">All students will </w:t>
            </w:r>
            <w:r w:rsidR="009D178B" w:rsidRPr="00317E7D">
              <w:rPr>
                <w:szCs w:val="24"/>
              </w:rPr>
              <w:t>complete 10 minutes of “Drop everything and read” each day.</w:t>
            </w:r>
          </w:p>
          <w:p w14:paraId="2F9D0ADC" w14:textId="77777777" w:rsidR="009D178B" w:rsidRPr="00317E7D" w:rsidRDefault="00B306A7" w:rsidP="00B306A7">
            <w:pPr>
              <w:pStyle w:val="TableRowCentered"/>
              <w:numPr>
                <w:ilvl w:val="0"/>
                <w:numId w:val="16"/>
              </w:numPr>
              <w:ind w:left="175" w:hanging="175"/>
              <w:jc w:val="left"/>
              <w:rPr>
                <w:szCs w:val="24"/>
              </w:rPr>
            </w:pPr>
            <w:r w:rsidRPr="00317E7D">
              <w:rPr>
                <w:szCs w:val="24"/>
              </w:rPr>
              <w:t xml:space="preserve">All students will complete reading age screening, with those </w:t>
            </w:r>
            <w:r w:rsidR="007842B4" w:rsidRPr="00317E7D">
              <w:rPr>
                <w:szCs w:val="24"/>
              </w:rPr>
              <w:t>most in need</w:t>
            </w:r>
            <w:r w:rsidRPr="00317E7D">
              <w:rPr>
                <w:szCs w:val="24"/>
              </w:rPr>
              <w:t xml:space="preserve"> receiving extra support</w:t>
            </w:r>
            <w:r w:rsidR="007842B4" w:rsidRPr="00317E7D">
              <w:rPr>
                <w:szCs w:val="24"/>
              </w:rPr>
              <w:t>.</w:t>
            </w:r>
          </w:p>
          <w:p w14:paraId="2A7D5505" w14:textId="56EA007D" w:rsidR="00BD4263" w:rsidRPr="00317E7D" w:rsidRDefault="00BB2BBC" w:rsidP="00B306A7">
            <w:pPr>
              <w:pStyle w:val="TableRowCentered"/>
              <w:numPr>
                <w:ilvl w:val="0"/>
                <w:numId w:val="16"/>
              </w:numPr>
              <w:ind w:left="175" w:hanging="175"/>
              <w:jc w:val="left"/>
              <w:rPr>
                <w:szCs w:val="24"/>
              </w:rPr>
            </w:pPr>
            <w:r w:rsidRPr="00317E7D">
              <w:rPr>
                <w:szCs w:val="24"/>
              </w:rPr>
              <w:t>Targeted</w:t>
            </w:r>
            <w:r w:rsidR="00BD4263" w:rsidRPr="00317E7D">
              <w:rPr>
                <w:szCs w:val="24"/>
              </w:rPr>
              <w:t xml:space="preserve"> students </w:t>
            </w:r>
            <w:r w:rsidRPr="00317E7D">
              <w:rPr>
                <w:szCs w:val="24"/>
              </w:rPr>
              <w:t>achieving 90% or more in accelerated reader quizzing.</w:t>
            </w:r>
          </w:p>
        </w:tc>
      </w:tr>
      <w:tr w:rsidR="00E66558" w:rsidRPr="00317E7D"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3058A8E" w:rsidR="00E66558" w:rsidRPr="00317E7D" w:rsidRDefault="00582A23">
            <w:pPr>
              <w:pStyle w:val="TableRow"/>
            </w:pPr>
            <w:r w:rsidRPr="00317E7D">
              <w:t>Strong relationships with families to support the progress of every child.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2FE0B" w14:textId="77777777" w:rsidR="00E66558" w:rsidRPr="00317E7D" w:rsidRDefault="00B0045F" w:rsidP="00AE610E">
            <w:pPr>
              <w:pStyle w:val="TableRowCentered"/>
              <w:numPr>
                <w:ilvl w:val="0"/>
                <w:numId w:val="17"/>
              </w:numPr>
              <w:ind w:left="175" w:hanging="175"/>
              <w:jc w:val="left"/>
              <w:rPr>
                <w:szCs w:val="24"/>
              </w:rPr>
            </w:pPr>
            <w:r w:rsidRPr="00317E7D">
              <w:rPr>
                <w:szCs w:val="24"/>
              </w:rPr>
              <w:t xml:space="preserve">85%+ parental engagement at </w:t>
            </w:r>
            <w:proofErr w:type="gramStart"/>
            <w:r w:rsidR="000C432D" w:rsidRPr="00317E7D">
              <w:rPr>
                <w:szCs w:val="24"/>
              </w:rPr>
              <w:t>parents</w:t>
            </w:r>
            <w:proofErr w:type="gramEnd"/>
            <w:r w:rsidR="000C432D" w:rsidRPr="00317E7D">
              <w:rPr>
                <w:szCs w:val="24"/>
              </w:rPr>
              <w:t xml:space="preserve"> evenings and other school events.</w:t>
            </w:r>
          </w:p>
          <w:p w14:paraId="2A7D5508" w14:textId="6315B2D2" w:rsidR="000C432D" w:rsidRPr="00317E7D" w:rsidRDefault="00A9563A" w:rsidP="00AE610E">
            <w:pPr>
              <w:pStyle w:val="TableRowCentered"/>
              <w:numPr>
                <w:ilvl w:val="0"/>
                <w:numId w:val="17"/>
              </w:numPr>
              <w:ind w:left="175" w:hanging="175"/>
              <w:jc w:val="left"/>
              <w:rPr>
                <w:szCs w:val="24"/>
              </w:rPr>
            </w:pPr>
            <w:r w:rsidRPr="00317E7D">
              <w:rPr>
                <w:szCs w:val="24"/>
              </w:rPr>
              <w:t xml:space="preserve">85%+ families using the </w:t>
            </w:r>
            <w:proofErr w:type="spellStart"/>
            <w:r w:rsidRPr="00317E7D">
              <w:rPr>
                <w:szCs w:val="24"/>
              </w:rPr>
              <w:t>Edulink</w:t>
            </w:r>
            <w:proofErr w:type="spellEnd"/>
            <w:r w:rsidRPr="00317E7D">
              <w:rPr>
                <w:szCs w:val="24"/>
              </w:rPr>
              <w:t xml:space="preserve"> app</w:t>
            </w:r>
          </w:p>
        </w:tc>
      </w:tr>
      <w:tr w:rsidR="00E66558" w:rsidRPr="00317E7D"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DBD9E8C" w:rsidR="00E66558" w:rsidRPr="00317E7D" w:rsidRDefault="00C54747">
            <w:pPr>
              <w:pStyle w:val="TableRow"/>
            </w:pPr>
            <w:r w:rsidRPr="00317E7D">
              <w:t>Quality first teaching through an explicitly planned and expertly delivered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8FB4E" w14:textId="77777777" w:rsidR="00E66558" w:rsidRPr="00317E7D" w:rsidRDefault="00037EEA" w:rsidP="009E0151">
            <w:pPr>
              <w:pStyle w:val="TableRowCentered"/>
              <w:numPr>
                <w:ilvl w:val="0"/>
                <w:numId w:val="18"/>
              </w:numPr>
              <w:ind w:left="175" w:hanging="175"/>
              <w:jc w:val="left"/>
              <w:rPr>
                <w:szCs w:val="24"/>
              </w:rPr>
            </w:pPr>
            <w:r w:rsidRPr="00317E7D">
              <w:rPr>
                <w:szCs w:val="24"/>
              </w:rPr>
              <w:t xml:space="preserve">The delivery of a knowledge rich curriculum, which is </w:t>
            </w:r>
            <w:proofErr w:type="spellStart"/>
            <w:r w:rsidRPr="00317E7D">
              <w:rPr>
                <w:szCs w:val="24"/>
              </w:rPr>
              <w:t>QA’d</w:t>
            </w:r>
            <w:proofErr w:type="spellEnd"/>
            <w:r w:rsidRPr="00317E7D">
              <w:rPr>
                <w:szCs w:val="24"/>
              </w:rPr>
              <w:t xml:space="preserve"> by </w:t>
            </w:r>
            <w:r w:rsidR="007860AB" w:rsidRPr="00317E7D">
              <w:rPr>
                <w:szCs w:val="24"/>
              </w:rPr>
              <w:t>leadership through curriculum conversations.</w:t>
            </w:r>
          </w:p>
          <w:p w14:paraId="3A326CA8" w14:textId="77777777" w:rsidR="009C5684" w:rsidRPr="00317E7D" w:rsidRDefault="009E0151" w:rsidP="009E0151">
            <w:pPr>
              <w:pStyle w:val="TableRowCentered"/>
              <w:numPr>
                <w:ilvl w:val="0"/>
                <w:numId w:val="18"/>
              </w:numPr>
              <w:ind w:left="175" w:hanging="175"/>
              <w:jc w:val="left"/>
              <w:rPr>
                <w:szCs w:val="24"/>
              </w:rPr>
            </w:pPr>
            <w:r w:rsidRPr="00317E7D">
              <w:rPr>
                <w:szCs w:val="24"/>
              </w:rPr>
              <w:t>A tailored h</w:t>
            </w:r>
            <w:r w:rsidR="009C5684" w:rsidRPr="00317E7D">
              <w:rPr>
                <w:szCs w:val="24"/>
              </w:rPr>
              <w:t xml:space="preserve">igh </w:t>
            </w:r>
            <w:r w:rsidRPr="00317E7D">
              <w:rPr>
                <w:szCs w:val="24"/>
              </w:rPr>
              <w:t xml:space="preserve">quality CPD </w:t>
            </w:r>
            <w:r w:rsidR="0017013E" w:rsidRPr="00317E7D">
              <w:rPr>
                <w:szCs w:val="24"/>
              </w:rPr>
              <w:t>offer for</w:t>
            </w:r>
            <w:r w:rsidRPr="00317E7D">
              <w:rPr>
                <w:szCs w:val="24"/>
              </w:rPr>
              <w:t xml:space="preserve"> staff</w:t>
            </w:r>
            <w:r w:rsidR="0017013E" w:rsidRPr="00317E7D">
              <w:rPr>
                <w:szCs w:val="24"/>
              </w:rPr>
              <w:t>.</w:t>
            </w:r>
          </w:p>
          <w:p w14:paraId="2A7D550B" w14:textId="279BC5C1" w:rsidR="0017013E" w:rsidRPr="00317E7D" w:rsidRDefault="009D73A9" w:rsidP="009E0151">
            <w:pPr>
              <w:pStyle w:val="TableRowCentered"/>
              <w:numPr>
                <w:ilvl w:val="0"/>
                <w:numId w:val="18"/>
              </w:numPr>
              <w:ind w:left="175" w:hanging="175"/>
              <w:jc w:val="left"/>
              <w:rPr>
                <w:szCs w:val="24"/>
              </w:rPr>
            </w:pPr>
            <w:r w:rsidRPr="00317E7D">
              <w:rPr>
                <w:szCs w:val="24"/>
              </w:rPr>
              <w:t>Appraisal</w:t>
            </w:r>
            <w:r w:rsidR="0017013E" w:rsidRPr="00317E7D">
              <w:rPr>
                <w:szCs w:val="24"/>
              </w:rPr>
              <w:t xml:space="preserve"> with a focus on develo</w:t>
            </w:r>
            <w:r w:rsidR="00CE0951" w:rsidRPr="00317E7D">
              <w:rPr>
                <w:szCs w:val="24"/>
              </w:rPr>
              <w:t xml:space="preserve">ping </w:t>
            </w:r>
            <w:r w:rsidRPr="00317E7D">
              <w:rPr>
                <w:szCs w:val="24"/>
              </w:rPr>
              <w:t>a teachers practice.</w:t>
            </w:r>
            <w:r w:rsidR="00CE0951" w:rsidRPr="00317E7D">
              <w:rPr>
                <w:szCs w:val="24"/>
              </w:rPr>
              <w:t xml:space="preserve"> </w:t>
            </w:r>
          </w:p>
        </w:tc>
      </w:tr>
      <w:tr w:rsidR="00552156" w:rsidRPr="00317E7D" w14:paraId="253F98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AEB6E" w14:textId="50D1351A" w:rsidR="00552156" w:rsidRPr="00317E7D" w:rsidRDefault="00552156">
            <w:pPr>
              <w:pStyle w:val="TableRow"/>
            </w:pPr>
            <w:r w:rsidRPr="00317E7D">
              <w:t>Strong academic progress and outcomes at least in line with their non-pupil premium peers nationally.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364D8" w14:textId="77777777" w:rsidR="00552156" w:rsidRPr="00317E7D" w:rsidRDefault="00466EF3" w:rsidP="00D15216">
            <w:pPr>
              <w:pStyle w:val="TableRowCentered"/>
              <w:numPr>
                <w:ilvl w:val="0"/>
                <w:numId w:val="19"/>
              </w:numPr>
              <w:ind w:left="175" w:hanging="141"/>
              <w:jc w:val="left"/>
              <w:rPr>
                <w:szCs w:val="24"/>
              </w:rPr>
            </w:pPr>
            <w:r w:rsidRPr="00317E7D">
              <w:rPr>
                <w:szCs w:val="24"/>
              </w:rPr>
              <w:t>The delivery of tailored interventions, address gaps, and misconceptions in learning, and help to ensure all students make exceptional progress.</w:t>
            </w:r>
          </w:p>
          <w:p w14:paraId="55D69C86" w14:textId="42F4A274" w:rsidR="00466EF3" w:rsidRPr="00317E7D" w:rsidRDefault="00D15216" w:rsidP="00D15216">
            <w:pPr>
              <w:pStyle w:val="TableRowCentered"/>
              <w:numPr>
                <w:ilvl w:val="0"/>
                <w:numId w:val="19"/>
              </w:numPr>
              <w:ind w:left="175" w:hanging="141"/>
              <w:jc w:val="left"/>
              <w:rPr>
                <w:szCs w:val="24"/>
              </w:rPr>
            </w:pPr>
            <w:r w:rsidRPr="00317E7D">
              <w:rPr>
                <w:szCs w:val="24"/>
              </w:rPr>
              <w:t xml:space="preserve">The Progress 8 score / Attainment 8 score for low prior attaining disadvantaged students, at least matches or is improving towards that </w:t>
            </w:r>
            <w:r w:rsidRPr="00317E7D">
              <w:rPr>
                <w:szCs w:val="24"/>
              </w:rPr>
              <w:lastRenderedPageBreak/>
              <w:t>for other low prior attaining students nationally.</w:t>
            </w:r>
          </w:p>
        </w:tc>
      </w:tr>
      <w:tr w:rsidR="00455AA8" w:rsidRPr="00317E7D" w14:paraId="68EA948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21568" w14:textId="305DAD7B" w:rsidR="00455AA8" w:rsidRPr="00317E7D" w:rsidRDefault="00455AA8">
            <w:pPr>
              <w:pStyle w:val="TableRow"/>
            </w:pPr>
            <w:r w:rsidRPr="00317E7D">
              <w:lastRenderedPageBreak/>
              <w:t>Overall attendance rates and persistent absence rates of pupil premium pupils at or above the rates for non-pupil premium pupils nationally.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C1125" w14:textId="38CB5243" w:rsidR="00455AA8" w:rsidRPr="00317E7D" w:rsidRDefault="00013706">
            <w:pPr>
              <w:pStyle w:val="TableRowCentered"/>
              <w:jc w:val="left"/>
              <w:rPr>
                <w:szCs w:val="24"/>
              </w:rPr>
            </w:pPr>
            <w:r w:rsidRPr="00317E7D">
              <w:rPr>
                <w:szCs w:val="24"/>
              </w:rPr>
              <w:t>All students at risk of PA to have intervention from either APL, attendance office or early help.</w:t>
            </w:r>
          </w:p>
        </w:tc>
      </w:tr>
      <w:tr w:rsidR="005A7D0C" w:rsidRPr="00317E7D" w14:paraId="7679D53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EC1" w14:textId="6CE91611" w:rsidR="005A7D0C" w:rsidRPr="00317E7D" w:rsidRDefault="005A7D0C">
            <w:pPr>
              <w:pStyle w:val="TableRow"/>
            </w:pPr>
            <w:r w:rsidRPr="00317E7D">
              <w:t>To support pupils and their families to sustain high aspirations</w:t>
            </w:r>
            <w:r w:rsidR="007722AD" w:rsidRPr="00317E7D">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E235" w14:textId="77777777" w:rsidR="00F8767F" w:rsidRPr="00317E7D" w:rsidRDefault="00E16B12" w:rsidP="00252106">
            <w:pPr>
              <w:pStyle w:val="TableRowCentered"/>
              <w:numPr>
                <w:ilvl w:val="0"/>
                <w:numId w:val="20"/>
              </w:numPr>
              <w:ind w:left="175" w:hanging="141"/>
              <w:jc w:val="left"/>
              <w:rPr>
                <w:szCs w:val="24"/>
              </w:rPr>
            </w:pPr>
            <w:r w:rsidRPr="00317E7D">
              <w:rPr>
                <w:szCs w:val="24"/>
              </w:rPr>
              <w:t xml:space="preserve">All students attend at least one careers event per academic year. </w:t>
            </w:r>
          </w:p>
          <w:p w14:paraId="38E0ECD9" w14:textId="77777777" w:rsidR="00F8767F" w:rsidRPr="00317E7D" w:rsidRDefault="00E16B12" w:rsidP="00252106">
            <w:pPr>
              <w:pStyle w:val="TableRowCentered"/>
              <w:numPr>
                <w:ilvl w:val="0"/>
                <w:numId w:val="20"/>
              </w:numPr>
              <w:ind w:left="175" w:hanging="141"/>
              <w:jc w:val="left"/>
              <w:rPr>
                <w:szCs w:val="24"/>
              </w:rPr>
            </w:pPr>
            <w:r w:rsidRPr="00317E7D">
              <w:rPr>
                <w:szCs w:val="24"/>
              </w:rPr>
              <w:t xml:space="preserve">All students attend at least one careers appointment. </w:t>
            </w:r>
          </w:p>
          <w:p w14:paraId="2489AB61" w14:textId="77777777" w:rsidR="00252106" w:rsidRPr="00317E7D" w:rsidRDefault="00E16B12" w:rsidP="00252106">
            <w:pPr>
              <w:pStyle w:val="TableRowCentered"/>
              <w:numPr>
                <w:ilvl w:val="0"/>
                <w:numId w:val="20"/>
              </w:numPr>
              <w:ind w:left="175" w:hanging="141"/>
              <w:jc w:val="left"/>
              <w:rPr>
                <w:szCs w:val="24"/>
              </w:rPr>
            </w:pPr>
            <w:r w:rsidRPr="00317E7D">
              <w:rPr>
                <w:szCs w:val="24"/>
              </w:rPr>
              <w:t xml:space="preserve">Music lessons are funded for disadvantaged students. </w:t>
            </w:r>
          </w:p>
          <w:p w14:paraId="50800FD6" w14:textId="77777777" w:rsidR="00252106" w:rsidRPr="00317E7D" w:rsidRDefault="00E16B12" w:rsidP="00252106">
            <w:pPr>
              <w:pStyle w:val="TableRowCentered"/>
              <w:numPr>
                <w:ilvl w:val="0"/>
                <w:numId w:val="20"/>
              </w:numPr>
              <w:ind w:left="175" w:hanging="141"/>
              <w:jc w:val="left"/>
              <w:rPr>
                <w:szCs w:val="24"/>
              </w:rPr>
            </w:pPr>
            <w:r w:rsidRPr="00317E7D">
              <w:rPr>
                <w:szCs w:val="24"/>
              </w:rPr>
              <w:t>All disadvantaged students will be supported to access trips and Do</w:t>
            </w:r>
            <w:r w:rsidR="00252106" w:rsidRPr="00317E7D">
              <w:rPr>
                <w:szCs w:val="24"/>
              </w:rPr>
              <w:t>f</w:t>
            </w:r>
            <w:r w:rsidRPr="00317E7D">
              <w:rPr>
                <w:szCs w:val="24"/>
              </w:rPr>
              <w:t>E.</w:t>
            </w:r>
          </w:p>
          <w:p w14:paraId="07522C4A" w14:textId="3D2F092E" w:rsidR="005A7D0C" w:rsidRPr="00317E7D" w:rsidRDefault="00E16B12" w:rsidP="00252106">
            <w:pPr>
              <w:pStyle w:val="TableRowCentered"/>
              <w:numPr>
                <w:ilvl w:val="0"/>
                <w:numId w:val="20"/>
              </w:numPr>
              <w:ind w:left="175" w:hanging="141"/>
              <w:jc w:val="left"/>
              <w:rPr>
                <w:szCs w:val="24"/>
              </w:rPr>
            </w:pPr>
            <w:r w:rsidRPr="00317E7D">
              <w:rPr>
                <w:szCs w:val="24"/>
              </w:rPr>
              <w:t>Year 11 - 0 NEET students.</w:t>
            </w:r>
          </w:p>
        </w:tc>
      </w:tr>
      <w:tr w:rsidR="005F6243" w:rsidRPr="00317E7D" w14:paraId="4896EF8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BADB8" w14:textId="4A1552BE" w:rsidR="005F6243" w:rsidRPr="00317E7D" w:rsidRDefault="00E74557">
            <w:pPr>
              <w:pStyle w:val="TableRow"/>
            </w:pPr>
            <w:r w:rsidRPr="00317E7D">
              <w:t xml:space="preserve">Support </w:t>
            </w:r>
            <w:proofErr w:type="gramStart"/>
            <w:r w:rsidRPr="00317E7D">
              <w:t>student</w:t>
            </w:r>
            <w:r w:rsidR="00CA4E7D" w:rsidRPr="00317E7D">
              <w:t>s</w:t>
            </w:r>
            <w:proofErr w:type="gramEnd"/>
            <w:r w:rsidRPr="00317E7D">
              <w:t xml:space="preserve"> wellbeing.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05683" w14:textId="77777777" w:rsidR="005F6243" w:rsidRPr="00317E7D" w:rsidRDefault="005F6243">
            <w:pPr>
              <w:pStyle w:val="TableRowCentered"/>
              <w:jc w:val="left"/>
              <w:rPr>
                <w:szCs w:val="24"/>
              </w:rPr>
            </w:pPr>
            <w:r w:rsidRPr="00317E7D">
              <w:rPr>
                <w:szCs w:val="24"/>
              </w:rPr>
              <w:t xml:space="preserve">Disadvantaged students prioritised for counselling sessions. </w:t>
            </w:r>
          </w:p>
          <w:p w14:paraId="6CAD74D2" w14:textId="77777777" w:rsidR="00E74557" w:rsidRPr="00317E7D" w:rsidRDefault="00E74557">
            <w:pPr>
              <w:pStyle w:val="TableRowCentered"/>
              <w:jc w:val="left"/>
              <w:rPr>
                <w:szCs w:val="24"/>
              </w:rPr>
            </w:pPr>
            <w:r w:rsidRPr="00317E7D">
              <w:rPr>
                <w:szCs w:val="24"/>
              </w:rPr>
              <w:t>APLs</w:t>
            </w:r>
            <w:r w:rsidR="005F6243" w:rsidRPr="00317E7D">
              <w:rPr>
                <w:szCs w:val="24"/>
              </w:rPr>
              <w:t xml:space="preserve"> one-to-one and small group intervention. </w:t>
            </w:r>
          </w:p>
          <w:p w14:paraId="0664156F" w14:textId="5FCD93D6" w:rsidR="005F6243" w:rsidRPr="00317E7D" w:rsidRDefault="005F6243">
            <w:pPr>
              <w:pStyle w:val="TableRowCentered"/>
              <w:jc w:val="left"/>
              <w:rPr>
                <w:szCs w:val="24"/>
              </w:rPr>
            </w:pPr>
            <w:r w:rsidRPr="00317E7D">
              <w:rPr>
                <w:szCs w:val="24"/>
              </w:rPr>
              <w:t>Support with uniform expectations.</w:t>
            </w:r>
          </w:p>
        </w:tc>
      </w:tr>
    </w:tbl>
    <w:p w14:paraId="2A06959E" w14:textId="49AE3592"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51552F0" w:rsidR="00E66558" w:rsidRDefault="009D71E8">
      <w:r>
        <w:t xml:space="preserve">Budgeted cost: £ </w:t>
      </w:r>
      <w:r w:rsidR="00DB385C">
        <w:rPr>
          <w:i/>
          <w:iCs/>
        </w:rPr>
        <w:t>75,500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A44364"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A44364" w:rsidRDefault="009D71E8">
            <w:pPr>
              <w:pStyle w:val="TableHeader"/>
              <w:jc w:val="left"/>
            </w:pPr>
            <w:r w:rsidRPr="00A44364">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A44364" w:rsidRDefault="009D71E8">
            <w:pPr>
              <w:pStyle w:val="TableHeader"/>
              <w:jc w:val="left"/>
            </w:pPr>
            <w:r w:rsidRPr="00A44364">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A44364" w:rsidRDefault="009D71E8">
            <w:pPr>
              <w:pStyle w:val="TableHeader"/>
              <w:jc w:val="left"/>
            </w:pPr>
            <w:r w:rsidRPr="00A44364">
              <w:t>Challenge number(s) addressed</w:t>
            </w:r>
          </w:p>
        </w:tc>
      </w:tr>
      <w:tr w:rsidR="00E66558" w:rsidRPr="00A44364"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EB305" w14:textId="5FD3927E" w:rsidR="00DE2244" w:rsidRPr="00A44364" w:rsidRDefault="00E36C68">
            <w:pPr>
              <w:pStyle w:val="TableRow"/>
            </w:pPr>
            <w:r w:rsidRPr="00A44364">
              <w:t>Purchase</w:t>
            </w:r>
            <w:r w:rsidR="00DD5A7E" w:rsidRPr="00A44364">
              <w:t xml:space="preserve"> and run the</w:t>
            </w:r>
            <w:r w:rsidRPr="00A44364">
              <w:t xml:space="preserve"> </w:t>
            </w:r>
            <w:r w:rsidR="00ED014E" w:rsidRPr="00A44364">
              <w:t>accelerated reader</w:t>
            </w:r>
            <w:r w:rsidR="00DE2244" w:rsidRPr="00A44364">
              <w:t>.</w:t>
            </w:r>
          </w:p>
          <w:p w14:paraId="2A7D551A" w14:textId="34866709" w:rsidR="00E66558" w:rsidRPr="00A44364" w:rsidRDefault="00E36C68">
            <w:pPr>
              <w:pStyle w:val="TableRow"/>
            </w:pPr>
            <w:r w:rsidRPr="00A44364">
              <w:t>Training will be provided for staff to ensure assessments are interpreted correctly.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C160FED" w:rsidR="00E66558" w:rsidRPr="00A44364" w:rsidRDefault="007366FD">
            <w:pPr>
              <w:pStyle w:val="TableRowCentered"/>
              <w:jc w:val="left"/>
              <w:rPr>
                <w:szCs w:val="24"/>
              </w:rPr>
            </w:pPr>
            <w:hyperlink r:id="rId7" w:history="1">
              <w:r w:rsidR="00E54AAB" w:rsidRPr="00A44364">
                <w:rPr>
                  <w:rStyle w:val="Hyperlink"/>
                  <w:szCs w:val="24"/>
                </w:rPr>
                <w:t>Education Endowment Foundation</w:t>
              </w:r>
            </w:hyperlink>
            <w:r w:rsidR="00E54AAB" w:rsidRPr="00A44364">
              <w:rPr>
                <w:szCs w:val="24"/>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23094E4" w:rsidR="00E66558" w:rsidRPr="00A44364" w:rsidRDefault="006D74DD">
            <w:pPr>
              <w:pStyle w:val="TableRowCentered"/>
              <w:jc w:val="left"/>
              <w:rPr>
                <w:szCs w:val="24"/>
              </w:rPr>
            </w:pPr>
            <w:r w:rsidRPr="00A44364">
              <w:rPr>
                <w:szCs w:val="24"/>
              </w:rPr>
              <w:t>2 and 3</w:t>
            </w:r>
          </w:p>
        </w:tc>
      </w:tr>
      <w:tr w:rsidR="00E66558" w:rsidRPr="00A44364"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4FBC510" w:rsidR="00E66558" w:rsidRPr="00A44364" w:rsidRDefault="008F074C">
            <w:pPr>
              <w:pStyle w:val="TableRow"/>
              <w:rPr>
                <w:i/>
              </w:rPr>
            </w:pPr>
            <w:r w:rsidRPr="00A44364">
              <w:t>Coaching and CPD time given to staff to support professional development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F0090C1" w:rsidR="00E66558" w:rsidRPr="00A44364" w:rsidRDefault="007366FD">
            <w:pPr>
              <w:pStyle w:val="TableRowCentered"/>
              <w:jc w:val="left"/>
              <w:rPr>
                <w:szCs w:val="24"/>
              </w:rPr>
            </w:pPr>
            <w:hyperlink r:id="rId8" w:history="1">
              <w:r w:rsidR="00980077" w:rsidRPr="00A44364">
                <w:rPr>
                  <w:rStyle w:val="Hyperlink"/>
                  <w:szCs w:val="24"/>
                </w:rPr>
                <w:t>Education Endow</w:t>
              </w:r>
              <w:r w:rsidR="00E8586B" w:rsidRPr="00A44364">
                <w:rPr>
                  <w:rStyle w:val="Hyperlink"/>
                  <w:szCs w:val="24"/>
                </w:rPr>
                <w:t>ment Foundation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97438D4" w:rsidR="00E66558" w:rsidRPr="00A44364" w:rsidRDefault="00512D99">
            <w:pPr>
              <w:pStyle w:val="TableRowCentered"/>
              <w:jc w:val="left"/>
              <w:rPr>
                <w:szCs w:val="24"/>
              </w:rPr>
            </w:pPr>
            <w:r w:rsidRPr="00A44364">
              <w:rPr>
                <w:szCs w:val="24"/>
              </w:rPr>
              <w:t xml:space="preserve">2, 3, </w:t>
            </w:r>
            <w:r w:rsidR="00CC6A59" w:rsidRPr="00A44364">
              <w:rPr>
                <w:szCs w:val="24"/>
              </w:rPr>
              <w:t>4 and 8</w:t>
            </w:r>
          </w:p>
        </w:tc>
      </w:tr>
      <w:tr w:rsidR="00556C78" w:rsidRPr="00A44364" w14:paraId="2790A2A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E0B9" w14:textId="4437D252" w:rsidR="00556C78" w:rsidRPr="00A44364" w:rsidRDefault="00D50B3F">
            <w:pPr>
              <w:pStyle w:val="TableRow"/>
            </w:pPr>
            <w:r w:rsidRPr="00A44364">
              <w:lastRenderedPageBreak/>
              <w:t>Engage with external CPD to improve subject knowledge to develop the sequencing and challenge of curricula and embed retrieval practice.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6BF1E" w14:textId="2C8292E3" w:rsidR="00D50B3F" w:rsidRPr="00A44364" w:rsidRDefault="007366FD" w:rsidP="00D50B3F">
            <w:hyperlink r:id="rId9" w:history="1">
              <w:r w:rsidR="00E8586B" w:rsidRPr="00A44364">
                <w:rPr>
                  <w:rStyle w:val="Hyperlink"/>
                </w:rPr>
                <w:t>Education Endowment Foundation</w:t>
              </w:r>
            </w:hyperlink>
            <w:r w:rsidR="00E8586B" w:rsidRPr="00A44364">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EDEA7" w14:textId="7B275998" w:rsidR="00556C78" w:rsidRPr="00A44364" w:rsidRDefault="00CC6A59">
            <w:pPr>
              <w:pStyle w:val="TableRowCentered"/>
              <w:jc w:val="left"/>
              <w:rPr>
                <w:szCs w:val="24"/>
              </w:rPr>
            </w:pPr>
            <w:r w:rsidRPr="00A44364">
              <w:rPr>
                <w:szCs w:val="24"/>
              </w:rPr>
              <w:t>2, 3, 4 and 8</w:t>
            </w:r>
          </w:p>
        </w:tc>
      </w:tr>
      <w:tr w:rsidR="009A1ECA" w:rsidRPr="00A44364" w14:paraId="4D5A93D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BAE23" w14:textId="24322C3C" w:rsidR="009A1ECA" w:rsidRPr="00A44364" w:rsidRDefault="002C3D8E">
            <w:pPr>
              <w:pStyle w:val="TableRow"/>
            </w:pPr>
            <w:r w:rsidRPr="00A44364">
              <w:rPr>
                <w:rFonts w:cstheme="majorHAnsi"/>
              </w:rPr>
              <w:t xml:space="preserve">Use </w:t>
            </w:r>
            <w:proofErr w:type="spellStart"/>
            <w:r w:rsidRPr="00A44364">
              <w:rPr>
                <w:rFonts w:cstheme="majorHAnsi"/>
              </w:rPr>
              <w:t>MidYis</w:t>
            </w:r>
            <w:proofErr w:type="spellEnd"/>
            <w:r w:rsidRPr="00A44364">
              <w:rPr>
                <w:rFonts w:cstheme="majorHAnsi"/>
              </w:rPr>
              <w:t xml:space="preserve"> data to identify </w:t>
            </w:r>
            <w:proofErr w:type="gramStart"/>
            <w:r w:rsidRPr="00A44364">
              <w:rPr>
                <w:rFonts w:cstheme="majorHAnsi"/>
              </w:rPr>
              <w:t>baseline</w:t>
            </w:r>
            <w:proofErr w:type="gramEnd"/>
            <w:r w:rsidRPr="00A44364">
              <w:rPr>
                <w:rFonts w:cstheme="majorHAnsi"/>
              </w:rPr>
              <w:t xml:space="preserve"> for all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A45B1" w14:textId="77777777" w:rsidR="00CF7268" w:rsidRPr="00A44364" w:rsidRDefault="00CF7268" w:rsidP="00CF7268">
            <w:pPr>
              <w:pStyle w:val="TableRowCentered"/>
              <w:jc w:val="left"/>
              <w:rPr>
                <w:color w:val="auto"/>
                <w:szCs w:val="24"/>
              </w:rPr>
            </w:pPr>
            <w:r w:rsidRPr="00A44364">
              <w:rPr>
                <w:color w:val="auto"/>
                <w:szCs w:val="24"/>
              </w:rPr>
              <w:t>Standardised tests can provide reliable insights into the specific strengths and weaknesses of each pupil to help ensure they receive the correct additional support through interventions or teacher instruction:</w:t>
            </w:r>
          </w:p>
          <w:p w14:paraId="0CE45048" w14:textId="2D822B66" w:rsidR="009A1ECA" w:rsidRPr="00A44364" w:rsidRDefault="007366FD">
            <w:pPr>
              <w:pStyle w:val="TableRowCentered"/>
              <w:jc w:val="left"/>
              <w:rPr>
                <w:szCs w:val="24"/>
              </w:rPr>
            </w:pPr>
            <w:hyperlink r:id="rId10" w:history="1">
              <w:r w:rsidR="00DE17D0" w:rsidRPr="00A44364">
                <w:rPr>
                  <w:rStyle w:val="Hyperlink"/>
                  <w:szCs w:val="24"/>
                </w:rPr>
                <w:t>Education Endowment foundation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8C49" w14:textId="2B0FE597" w:rsidR="009A1ECA" w:rsidRPr="00A44364" w:rsidRDefault="003C0549">
            <w:pPr>
              <w:pStyle w:val="TableRowCentered"/>
              <w:jc w:val="left"/>
              <w:rPr>
                <w:szCs w:val="24"/>
              </w:rPr>
            </w:pPr>
            <w:r w:rsidRPr="00A44364">
              <w:rPr>
                <w:szCs w:val="24"/>
              </w:rPr>
              <w:t>2, 3, and 4</w:t>
            </w:r>
          </w:p>
        </w:tc>
      </w:tr>
      <w:tr w:rsidR="00E54AAB" w:rsidRPr="00A44364" w14:paraId="5846B50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8CB93" w14:textId="2051CC3C" w:rsidR="00E54AAB" w:rsidRPr="00A44364" w:rsidRDefault="00CC59CB">
            <w:pPr>
              <w:pStyle w:val="TableRow"/>
              <w:rPr>
                <w:rFonts w:cstheme="majorHAnsi"/>
              </w:rPr>
            </w:pPr>
            <w:r w:rsidRPr="00A44364">
              <w:rPr>
                <w:rFonts w:cstheme="majorHAnsi"/>
              </w:rPr>
              <w:t>Printing of knowledge organisers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69860" w14:textId="77777777" w:rsidR="00E54AAB" w:rsidRPr="00A44364" w:rsidRDefault="00E54AAB">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069C6" w14:textId="200FAF95" w:rsidR="00E54AAB" w:rsidRPr="00A44364" w:rsidRDefault="00BA2FC5">
            <w:pPr>
              <w:pStyle w:val="TableRowCentered"/>
              <w:jc w:val="left"/>
              <w:rPr>
                <w:szCs w:val="24"/>
              </w:rPr>
            </w:pPr>
            <w:r w:rsidRPr="00A44364">
              <w:rPr>
                <w:szCs w:val="24"/>
              </w:rPr>
              <w:t xml:space="preserve">2 and </w:t>
            </w:r>
            <w:r w:rsidR="00D42C2E" w:rsidRPr="00A44364">
              <w:rPr>
                <w:szCs w:val="24"/>
              </w:rPr>
              <w:t>4</w:t>
            </w:r>
          </w:p>
        </w:tc>
      </w:tr>
      <w:tr w:rsidR="00ED014E" w:rsidRPr="00A44364" w14:paraId="35DE0CF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CAE5A" w14:textId="5A112464" w:rsidR="00ED014E" w:rsidRPr="00A44364" w:rsidRDefault="00BF0CBD">
            <w:pPr>
              <w:pStyle w:val="TableRow"/>
            </w:pPr>
            <w:r w:rsidRPr="00A44364">
              <w:t>Employ a primary school specialised</w:t>
            </w:r>
            <w:r w:rsidR="00DA7D32" w:rsidRPr="00A44364">
              <w:t>, as a literacy lead.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64F11" w14:textId="2AB82079" w:rsidR="00AD3D3B" w:rsidRPr="00A44364" w:rsidRDefault="00AD3D3B" w:rsidP="00AD3D3B">
            <w:pPr>
              <w:suppressAutoHyphens w:val="0"/>
              <w:spacing w:before="60" w:after="60" w:line="240" w:lineRule="auto"/>
              <w:ind w:left="57" w:right="57"/>
              <w:rPr>
                <w:rFonts w:cs="Arial"/>
                <w:color w:val="auto"/>
              </w:rPr>
            </w:pPr>
            <w:r w:rsidRPr="00A44364">
              <w:rPr>
                <w:rFonts w:cs="Arial"/>
                <w:color w:val="auto"/>
              </w:rPr>
              <w:t>Acquiring literacy is key for students as they learn new, more complex concepts in each subject:</w:t>
            </w:r>
          </w:p>
          <w:p w14:paraId="0A898605" w14:textId="40655E53" w:rsidR="00ED014E" w:rsidRPr="00A44364" w:rsidRDefault="007366FD">
            <w:pPr>
              <w:pStyle w:val="TableRowCentered"/>
              <w:jc w:val="left"/>
              <w:rPr>
                <w:szCs w:val="24"/>
              </w:rPr>
            </w:pPr>
            <w:hyperlink r:id="rId11" w:history="1">
              <w:r w:rsidR="005C3B70" w:rsidRPr="00A44364">
                <w:rPr>
                  <w:rStyle w:val="Hyperlink"/>
                  <w:szCs w:val="24"/>
                </w:rPr>
                <w:t>Education Endowment Foundation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720B1" w14:textId="307C8C59" w:rsidR="00ED014E" w:rsidRPr="00A44364" w:rsidRDefault="003C0549">
            <w:pPr>
              <w:pStyle w:val="TableRowCentered"/>
              <w:jc w:val="left"/>
              <w:rPr>
                <w:szCs w:val="24"/>
              </w:rPr>
            </w:pPr>
            <w:r w:rsidRPr="00A44364">
              <w:rPr>
                <w:szCs w:val="24"/>
              </w:rPr>
              <w:t>2 and 3</w:t>
            </w:r>
          </w:p>
        </w:tc>
      </w:tr>
      <w:tr w:rsidR="00ED014E" w:rsidRPr="00A44364" w14:paraId="06C6A7A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51025" w14:textId="2B2B1988" w:rsidR="00ED014E" w:rsidRPr="00A44364" w:rsidRDefault="00DE2244">
            <w:pPr>
              <w:pStyle w:val="TableRow"/>
            </w:pPr>
            <w:r w:rsidRPr="00A44364">
              <w:t>Purchase Robust Reading texts, provide CPD to support staff delivery of these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90F71" w14:textId="12957649" w:rsidR="00ED014E" w:rsidRPr="00A44364" w:rsidRDefault="007366FD">
            <w:pPr>
              <w:pStyle w:val="TableRowCentered"/>
              <w:jc w:val="left"/>
              <w:rPr>
                <w:szCs w:val="24"/>
              </w:rPr>
            </w:pPr>
            <w:hyperlink r:id="rId12" w:history="1">
              <w:r w:rsidR="00066A4E" w:rsidRPr="00A44364">
                <w:rPr>
                  <w:rStyle w:val="Hyperlink"/>
                  <w:szCs w:val="24"/>
                </w:rPr>
                <w:t>Education Endowment Foundation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23E24" w14:textId="01F615BF" w:rsidR="00ED014E" w:rsidRPr="00A44364" w:rsidRDefault="00A7235E">
            <w:pPr>
              <w:pStyle w:val="TableRowCentered"/>
              <w:jc w:val="left"/>
              <w:rPr>
                <w:szCs w:val="24"/>
              </w:rPr>
            </w:pPr>
            <w:r w:rsidRPr="00A44364">
              <w:rPr>
                <w:szCs w:val="24"/>
              </w:rPr>
              <w:t>2, 3, 4 and 8</w:t>
            </w:r>
          </w:p>
        </w:tc>
      </w:tr>
      <w:tr w:rsidR="00973507" w:rsidRPr="00A44364" w14:paraId="5495C70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88CB6" w14:textId="43CF6B0F" w:rsidR="00973507" w:rsidRPr="00A44364" w:rsidRDefault="00777100" w:rsidP="00777100">
            <w:pPr>
              <w:pStyle w:val="TableRow"/>
              <w:ind w:left="0"/>
            </w:pPr>
            <w:r w:rsidRPr="00A44364">
              <w:t xml:space="preserve">Scholar </w:t>
            </w:r>
            <w:r w:rsidR="00914044" w:rsidRPr="00A44364">
              <w:t>club staffed to support students to study outside of school hours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09D2" w14:textId="471CB392" w:rsidR="00973507" w:rsidRPr="00A44364" w:rsidRDefault="007366FD">
            <w:pPr>
              <w:pStyle w:val="TableRowCentered"/>
              <w:jc w:val="left"/>
              <w:rPr>
                <w:szCs w:val="24"/>
              </w:rPr>
            </w:pPr>
            <w:hyperlink r:id="rId13" w:history="1">
              <w:r w:rsidR="00321FAE" w:rsidRPr="00A44364">
                <w:rPr>
                  <w:rStyle w:val="Hyperlink"/>
                  <w:szCs w:val="24"/>
                </w:rPr>
                <w:t>Educational endowment fund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47FC1" w14:textId="77777777" w:rsidR="00973507" w:rsidRPr="00A44364" w:rsidRDefault="00973507">
            <w:pPr>
              <w:pStyle w:val="TableRowCentered"/>
              <w:jc w:val="left"/>
              <w:rPr>
                <w:szCs w:val="24"/>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46BFC53" w:rsidR="00E66558" w:rsidRDefault="009D71E8">
      <w:r>
        <w:t xml:space="preserve">Budgeted cost: £ </w:t>
      </w:r>
      <w:r w:rsidR="004016AB">
        <w:rPr>
          <w:i/>
          <w:iCs/>
        </w:rPr>
        <w:t>325,000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221054"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221054" w:rsidRDefault="009D71E8">
            <w:pPr>
              <w:pStyle w:val="TableHeader"/>
              <w:jc w:val="left"/>
            </w:pPr>
            <w:r w:rsidRPr="00221054">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221054" w:rsidRDefault="009D71E8">
            <w:pPr>
              <w:pStyle w:val="TableHeader"/>
              <w:jc w:val="left"/>
            </w:pPr>
            <w:r w:rsidRPr="00221054">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221054" w:rsidRDefault="009D71E8">
            <w:pPr>
              <w:pStyle w:val="TableHeader"/>
              <w:jc w:val="left"/>
            </w:pPr>
            <w:r w:rsidRPr="00221054">
              <w:t>Challenge number(s) addressed</w:t>
            </w:r>
          </w:p>
        </w:tc>
      </w:tr>
      <w:tr w:rsidR="00E66558" w:rsidRPr="00221054"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99383D0" w:rsidR="00E66558" w:rsidRPr="00221054" w:rsidRDefault="004110DE">
            <w:pPr>
              <w:pStyle w:val="TableRow"/>
            </w:pPr>
            <w:r w:rsidRPr="00221054">
              <w:t>Provide subsidised Music Lessons to support disadvantages pupils access the Arts.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93766CD" w:rsidR="00E66558" w:rsidRPr="00221054" w:rsidRDefault="007366FD">
            <w:pPr>
              <w:pStyle w:val="TableRowCentered"/>
              <w:jc w:val="left"/>
              <w:rPr>
                <w:szCs w:val="24"/>
              </w:rPr>
            </w:pPr>
            <w:hyperlink r:id="rId14" w:history="1">
              <w:r w:rsidR="00A95616" w:rsidRPr="00FE54E3">
                <w:rPr>
                  <w:rStyle w:val="Hyperlink"/>
                  <w:szCs w:val="24"/>
                </w:rPr>
                <w:t>Education endowment foundation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875AE00" w:rsidR="00E66558" w:rsidRPr="00221054" w:rsidRDefault="00AC6AE0">
            <w:pPr>
              <w:pStyle w:val="TableRowCentered"/>
              <w:jc w:val="left"/>
              <w:rPr>
                <w:szCs w:val="24"/>
              </w:rPr>
            </w:pPr>
            <w:r w:rsidRPr="00221054">
              <w:rPr>
                <w:szCs w:val="24"/>
              </w:rPr>
              <w:t xml:space="preserve">5, </w:t>
            </w:r>
            <w:r w:rsidR="00D42C2E" w:rsidRPr="00221054">
              <w:rPr>
                <w:szCs w:val="24"/>
              </w:rPr>
              <w:t>6 and 7</w:t>
            </w:r>
          </w:p>
        </w:tc>
      </w:tr>
      <w:tr w:rsidR="00E66558" w:rsidRPr="00221054"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23841A7" w:rsidR="00E66558" w:rsidRPr="00221054" w:rsidRDefault="00813B62">
            <w:pPr>
              <w:pStyle w:val="TableRow"/>
              <w:rPr>
                <w:i/>
              </w:rPr>
            </w:pPr>
            <w:r w:rsidRPr="00221054">
              <w:rPr>
                <w:rFonts w:cstheme="majorBidi"/>
              </w:rPr>
              <w:t>Behaviour support officer to work one-</w:t>
            </w:r>
            <w:r w:rsidRPr="00221054">
              <w:rPr>
                <w:rFonts w:cstheme="majorBidi"/>
              </w:rPr>
              <w:lastRenderedPageBreak/>
              <w:t>on-one with high tariff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1FE04A81" w:rsidR="00E66558" w:rsidRPr="00221054" w:rsidRDefault="007366FD">
            <w:pPr>
              <w:pStyle w:val="TableRowCentered"/>
              <w:jc w:val="left"/>
              <w:rPr>
                <w:szCs w:val="24"/>
              </w:rPr>
            </w:pPr>
            <w:hyperlink r:id="rId15" w:history="1">
              <w:r w:rsidR="00A95616" w:rsidRPr="007D1EB6">
                <w:rPr>
                  <w:rStyle w:val="Hyperlink"/>
                  <w:szCs w:val="24"/>
                </w:rPr>
                <w:t>Education endowment foundation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51181EA" w:rsidR="00E66558" w:rsidRPr="00221054" w:rsidRDefault="00AC6AE0">
            <w:pPr>
              <w:pStyle w:val="TableRowCentered"/>
              <w:jc w:val="left"/>
              <w:rPr>
                <w:szCs w:val="24"/>
              </w:rPr>
            </w:pPr>
            <w:r w:rsidRPr="00221054">
              <w:rPr>
                <w:szCs w:val="24"/>
              </w:rPr>
              <w:t>1 and 5</w:t>
            </w:r>
          </w:p>
        </w:tc>
      </w:tr>
      <w:tr w:rsidR="00414850" w:rsidRPr="00221054" w14:paraId="6272F61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72F34" w14:textId="62B05C2E" w:rsidR="00414850" w:rsidRPr="00221054" w:rsidRDefault="00414850">
            <w:pPr>
              <w:pStyle w:val="TableRow"/>
              <w:rPr>
                <w:rFonts w:cstheme="majorBidi"/>
              </w:rPr>
            </w:pPr>
            <w:r w:rsidRPr="00221054">
              <w:rPr>
                <w:rFonts w:cstheme="majorBidi"/>
              </w:rPr>
              <w:t xml:space="preserve">Funding of 3 academic </w:t>
            </w:r>
            <w:r w:rsidR="00AD55B5" w:rsidRPr="00221054">
              <w:rPr>
                <w:rFonts w:cstheme="majorBidi"/>
              </w:rPr>
              <w:t>m</w:t>
            </w:r>
            <w:r w:rsidRPr="00221054">
              <w:rPr>
                <w:rFonts w:cstheme="majorBidi"/>
              </w:rPr>
              <w:t>entors</w:t>
            </w:r>
            <w:r w:rsidR="008A61F2" w:rsidRPr="00221054">
              <w:rPr>
                <w:rFonts w:cstheme="majorBidi"/>
              </w:rPr>
              <w:t xml:space="preserve"> </w:t>
            </w:r>
            <w:r w:rsidR="008A61F2" w:rsidRPr="00221054">
              <w:t>to provide targeted support to individual and small groups of students. This includes homework club, academic support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ACC09" w14:textId="7AE513F9" w:rsidR="00414850" w:rsidRPr="00221054" w:rsidRDefault="007366FD">
            <w:pPr>
              <w:pStyle w:val="TableRowCentered"/>
              <w:jc w:val="left"/>
              <w:rPr>
                <w:szCs w:val="24"/>
              </w:rPr>
            </w:pPr>
            <w:hyperlink r:id="rId16" w:history="1">
              <w:r w:rsidR="00A95616" w:rsidRPr="00FE54E3">
                <w:rPr>
                  <w:rStyle w:val="Hyperlink"/>
                  <w:szCs w:val="24"/>
                </w:rPr>
                <w:t>Education endowment foundation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24F8F" w14:textId="2194EB58" w:rsidR="00414850" w:rsidRPr="00221054" w:rsidRDefault="000F7AA3">
            <w:pPr>
              <w:pStyle w:val="TableRowCentered"/>
              <w:jc w:val="left"/>
              <w:rPr>
                <w:szCs w:val="24"/>
              </w:rPr>
            </w:pPr>
            <w:r w:rsidRPr="00221054">
              <w:rPr>
                <w:szCs w:val="24"/>
              </w:rPr>
              <w:t>2, 3 and 4</w:t>
            </w:r>
          </w:p>
        </w:tc>
      </w:tr>
      <w:tr w:rsidR="00E2239C" w:rsidRPr="00221054" w14:paraId="4934288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1B1DE" w14:textId="296F5171" w:rsidR="00E2239C" w:rsidRPr="00221054" w:rsidRDefault="00E2239C">
            <w:pPr>
              <w:pStyle w:val="TableRow"/>
              <w:rPr>
                <w:rFonts w:cstheme="majorBidi"/>
              </w:rPr>
            </w:pPr>
            <w:r w:rsidRPr="00221054">
              <w:t xml:space="preserve">Funding for </w:t>
            </w:r>
            <w:r w:rsidR="00925539">
              <w:t>teaching assistants</w:t>
            </w:r>
            <w:r w:rsidRPr="00221054">
              <w:t xml:space="preserve"> providing one-to-one, and small group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14C52" w14:textId="76A0E52F" w:rsidR="00E2239C" w:rsidRPr="00221054" w:rsidRDefault="007366FD">
            <w:pPr>
              <w:pStyle w:val="TableRowCentered"/>
              <w:jc w:val="left"/>
              <w:rPr>
                <w:szCs w:val="24"/>
              </w:rPr>
            </w:pPr>
            <w:hyperlink r:id="rId17" w:history="1">
              <w:r w:rsidR="00A95616" w:rsidRPr="00FE54E3">
                <w:rPr>
                  <w:rStyle w:val="Hyperlink"/>
                  <w:szCs w:val="24"/>
                </w:rPr>
                <w:t>Education endowment foundation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9A1E2" w14:textId="67D95363" w:rsidR="00E2239C" w:rsidRPr="00221054" w:rsidRDefault="000F7AA3">
            <w:pPr>
              <w:pStyle w:val="TableRowCentered"/>
              <w:jc w:val="left"/>
              <w:rPr>
                <w:szCs w:val="24"/>
              </w:rPr>
            </w:pPr>
            <w:r w:rsidRPr="00221054">
              <w:rPr>
                <w:szCs w:val="24"/>
              </w:rPr>
              <w:t>2, 3 and 4</w:t>
            </w:r>
          </w:p>
        </w:tc>
      </w:tr>
      <w:tr w:rsidR="00193ED6" w:rsidRPr="00221054" w14:paraId="266428A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A32B0" w14:textId="124CEE24" w:rsidR="00193ED6" w:rsidRPr="00221054" w:rsidRDefault="00193ED6">
            <w:pPr>
              <w:pStyle w:val="TableRow"/>
            </w:pPr>
            <w:r w:rsidRPr="00221054">
              <w:t xml:space="preserve">Various software is used to support targeted intervention at subject level including </w:t>
            </w:r>
            <w:r w:rsidR="00796484" w:rsidRPr="00221054">
              <w:t>times Table</w:t>
            </w:r>
            <w:r w:rsidR="002D328E" w:rsidRPr="00221054">
              <w:t xml:space="preserve"> rock </w:t>
            </w:r>
            <w:proofErr w:type="gramStart"/>
            <w:r w:rsidR="002D328E" w:rsidRPr="00221054">
              <w:t xml:space="preserve">stars, </w:t>
            </w:r>
            <w:r w:rsidRPr="00221054">
              <w:t xml:space="preserve"> </w:t>
            </w:r>
            <w:proofErr w:type="spellStart"/>
            <w:r w:rsidR="00304E18" w:rsidRPr="00221054">
              <w:t>Educake</w:t>
            </w:r>
            <w:proofErr w:type="spellEnd"/>
            <w:proofErr w:type="gramEnd"/>
            <w:r w:rsidR="00304E18" w:rsidRPr="00221054">
              <w:t xml:space="preserve"> </w:t>
            </w:r>
            <w:proofErr w:type="spellStart"/>
            <w:r w:rsidR="004E3D15" w:rsidRPr="00221054">
              <w:t>R</w:t>
            </w:r>
            <w:r w:rsidR="006A0E19" w:rsidRPr="00221054">
              <w:t>eading</w:t>
            </w:r>
            <w:r w:rsidR="004E3D15" w:rsidRPr="00221054">
              <w:t>wise</w:t>
            </w:r>
            <w:proofErr w:type="spellEnd"/>
            <w:r w:rsidR="00304E18" w:rsidRPr="00221054">
              <w:t xml:space="preserve"> </w:t>
            </w:r>
            <w:r w:rsidR="003B35F0" w:rsidRPr="00221054">
              <w:t xml:space="preserve">and </w:t>
            </w:r>
            <w:proofErr w:type="spellStart"/>
            <w:r w:rsidR="003B35F0" w:rsidRPr="00221054">
              <w:t>Linguascope</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771CA" w14:textId="2C589872" w:rsidR="00193ED6" w:rsidRPr="00221054" w:rsidRDefault="00193ED6">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522C8" w14:textId="7A6689ED" w:rsidR="00193ED6" w:rsidRPr="00221054" w:rsidRDefault="00DD2CC2">
            <w:pPr>
              <w:pStyle w:val="TableRowCentered"/>
              <w:jc w:val="left"/>
              <w:rPr>
                <w:szCs w:val="24"/>
              </w:rPr>
            </w:pPr>
            <w:r w:rsidRPr="00221054">
              <w:rPr>
                <w:szCs w:val="24"/>
              </w:rPr>
              <w:t>2, 3, 4 and 8</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6008F56" w:rsidR="00E66558" w:rsidRDefault="009D71E8">
      <w:pPr>
        <w:spacing w:before="240" w:after="120"/>
      </w:pPr>
      <w:r>
        <w:t xml:space="preserve">Budgeted cost: £ </w:t>
      </w:r>
      <w:r w:rsidR="0072234F">
        <w:rPr>
          <w:i/>
          <w:iCs/>
        </w:rPr>
        <w:t>125,000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B350D7"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B350D7" w:rsidRDefault="009D71E8">
            <w:pPr>
              <w:pStyle w:val="TableHeader"/>
              <w:jc w:val="left"/>
              <w:rPr>
                <w:rFonts w:cs="Arial"/>
              </w:rPr>
            </w:pPr>
            <w:r w:rsidRPr="00B350D7">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B350D7" w:rsidRDefault="009D71E8">
            <w:pPr>
              <w:pStyle w:val="TableHeader"/>
              <w:jc w:val="left"/>
              <w:rPr>
                <w:rFonts w:cs="Arial"/>
              </w:rPr>
            </w:pPr>
            <w:r w:rsidRPr="00B350D7">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B350D7" w:rsidRDefault="009D71E8">
            <w:pPr>
              <w:pStyle w:val="TableHeader"/>
              <w:jc w:val="left"/>
              <w:rPr>
                <w:rFonts w:cs="Arial"/>
              </w:rPr>
            </w:pPr>
            <w:r w:rsidRPr="00B350D7">
              <w:rPr>
                <w:rFonts w:cs="Arial"/>
              </w:rPr>
              <w:t>Challenge number(s) addressed</w:t>
            </w:r>
          </w:p>
        </w:tc>
      </w:tr>
      <w:tr w:rsidR="00E66558" w:rsidRPr="00B350D7"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F8747F4" w:rsidR="00E66558" w:rsidRPr="00B350D7" w:rsidRDefault="00EC3DD1">
            <w:pPr>
              <w:pStyle w:val="TableRow"/>
              <w:rPr>
                <w:rFonts w:cs="Arial"/>
              </w:rPr>
            </w:pPr>
            <w:r w:rsidRPr="00B350D7">
              <w:rPr>
                <w:rFonts w:cs="Arial"/>
              </w:rPr>
              <w:t xml:space="preserve">Provide enhanced pastoral support through </w:t>
            </w:r>
            <w:r w:rsidR="007477E6" w:rsidRPr="00B350D7">
              <w:rPr>
                <w:rFonts w:cs="Arial"/>
              </w:rPr>
              <w:t>assistant progress leaders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B75DD4B" w:rsidR="00E66558" w:rsidRPr="00B350D7" w:rsidRDefault="007366FD">
            <w:pPr>
              <w:pStyle w:val="TableRowCentered"/>
              <w:jc w:val="left"/>
              <w:rPr>
                <w:rFonts w:cs="Arial"/>
                <w:szCs w:val="24"/>
              </w:rPr>
            </w:pPr>
            <w:hyperlink r:id="rId18" w:history="1">
              <w:r w:rsidR="00FD7D63" w:rsidRPr="008F045D">
                <w:rPr>
                  <w:rStyle w:val="Hyperlink"/>
                  <w:rFonts w:cs="Arial"/>
                  <w:szCs w:val="24"/>
                </w:rPr>
                <w:t>Education Endowment fund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E10EB06" w:rsidR="00E66558" w:rsidRPr="00B350D7" w:rsidRDefault="003B35F0">
            <w:pPr>
              <w:pStyle w:val="TableRowCentered"/>
              <w:jc w:val="left"/>
              <w:rPr>
                <w:rFonts w:cs="Arial"/>
                <w:szCs w:val="24"/>
              </w:rPr>
            </w:pPr>
            <w:r w:rsidRPr="00B350D7">
              <w:rPr>
                <w:rFonts w:cs="Arial"/>
                <w:szCs w:val="24"/>
              </w:rPr>
              <w:t>1</w:t>
            </w:r>
            <w:r w:rsidR="006E773B" w:rsidRPr="00B350D7">
              <w:rPr>
                <w:rFonts w:cs="Arial"/>
                <w:szCs w:val="24"/>
              </w:rPr>
              <w:t xml:space="preserve"> and 5</w:t>
            </w:r>
          </w:p>
        </w:tc>
      </w:tr>
      <w:tr w:rsidR="00E66558" w:rsidRPr="00B350D7"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152138E" w:rsidR="00E66558" w:rsidRPr="00B350D7" w:rsidRDefault="002E349B">
            <w:pPr>
              <w:pStyle w:val="TableRow"/>
              <w:rPr>
                <w:rFonts w:cs="Arial"/>
                <w:i/>
              </w:rPr>
            </w:pPr>
            <w:r w:rsidRPr="00B350D7">
              <w:rPr>
                <w:rFonts w:cs="Arial"/>
              </w:rPr>
              <w:t>Employment of a</w:t>
            </w:r>
            <w:r w:rsidR="00CF17DD" w:rsidRPr="00B350D7">
              <w:rPr>
                <w:rFonts w:cs="Arial"/>
              </w:rPr>
              <w:t>n attendance officer with rigorous protocols in place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425AF51" w:rsidR="00E66558" w:rsidRPr="00B350D7" w:rsidRDefault="007366FD">
            <w:pPr>
              <w:pStyle w:val="TableRowCentered"/>
              <w:jc w:val="left"/>
              <w:rPr>
                <w:rFonts w:cs="Arial"/>
                <w:szCs w:val="24"/>
              </w:rPr>
            </w:pPr>
            <w:hyperlink r:id="rId19" w:history="1">
              <w:r w:rsidR="00FD7D63" w:rsidRPr="00ED541B">
                <w:rPr>
                  <w:rStyle w:val="Hyperlink"/>
                  <w:rFonts w:cs="Arial"/>
                  <w:szCs w:val="24"/>
                </w:rPr>
                <w:t>Education Endowment fund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A1533B3" w:rsidR="00E66558" w:rsidRPr="00B350D7" w:rsidRDefault="006E773B">
            <w:pPr>
              <w:pStyle w:val="TableRowCentered"/>
              <w:jc w:val="left"/>
              <w:rPr>
                <w:rFonts w:cs="Arial"/>
                <w:szCs w:val="24"/>
              </w:rPr>
            </w:pPr>
            <w:r w:rsidRPr="00B350D7">
              <w:rPr>
                <w:rFonts w:cs="Arial"/>
                <w:szCs w:val="24"/>
              </w:rPr>
              <w:t>1</w:t>
            </w:r>
          </w:p>
        </w:tc>
      </w:tr>
      <w:tr w:rsidR="004A52C4" w:rsidRPr="00B350D7" w14:paraId="5C5E281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472BE" w14:textId="4A23508C" w:rsidR="004A52C4" w:rsidRPr="00B350D7" w:rsidRDefault="00687E40">
            <w:pPr>
              <w:pStyle w:val="TableRow"/>
              <w:rPr>
                <w:rFonts w:cs="Arial"/>
              </w:rPr>
            </w:pPr>
            <w:r w:rsidRPr="00B350D7">
              <w:rPr>
                <w:rFonts w:cs="Arial"/>
              </w:rPr>
              <w:t xml:space="preserve">Calendar a cycle </w:t>
            </w:r>
            <w:r w:rsidR="00CF17DD" w:rsidRPr="00B350D7">
              <w:rPr>
                <w:rFonts w:cs="Arial"/>
              </w:rPr>
              <w:t>of TAP</w:t>
            </w:r>
            <w:r w:rsidR="00C03F8C" w:rsidRPr="00B350D7">
              <w:rPr>
                <w:rFonts w:cs="Arial"/>
              </w:rPr>
              <w:t xml:space="preserve"> and </w:t>
            </w:r>
            <w:r w:rsidR="00980699" w:rsidRPr="00B350D7">
              <w:rPr>
                <w:rFonts w:cs="Arial"/>
              </w:rPr>
              <w:t>Project</w:t>
            </w:r>
            <w:r w:rsidR="00CF17DD" w:rsidRPr="00B350D7">
              <w:rPr>
                <w:rFonts w:cs="Arial"/>
              </w:rPr>
              <w:t xml:space="preserve"> meeting</w:t>
            </w:r>
            <w:r w:rsidR="00980699" w:rsidRPr="00B350D7">
              <w:rPr>
                <w:rFonts w:cs="Arial"/>
              </w:rPr>
              <w:t xml:space="preserve">s which involve key colleagues to support the attendance, behaviour, and progress of pupils by </w:t>
            </w:r>
            <w:r w:rsidR="00980699" w:rsidRPr="00B350D7">
              <w:rPr>
                <w:rFonts w:cs="Arial"/>
              </w:rPr>
              <w:lastRenderedPageBreak/>
              <w:t>providing individualised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2C33C" w14:textId="148EB6BC" w:rsidR="004A52C4" w:rsidRPr="00B350D7" w:rsidRDefault="004A52C4">
            <w:pPr>
              <w:pStyle w:val="TableRowCentered"/>
              <w:jc w:val="left"/>
              <w:rPr>
                <w:rFonts w:cs="Arial"/>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890F6" w14:textId="2EA4B298" w:rsidR="004A52C4" w:rsidRPr="00B350D7" w:rsidRDefault="006E773B">
            <w:pPr>
              <w:pStyle w:val="TableRowCentered"/>
              <w:jc w:val="left"/>
              <w:rPr>
                <w:rFonts w:cs="Arial"/>
                <w:szCs w:val="24"/>
              </w:rPr>
            </w:pPr>
            <w:r w:rsidRPr="00B350D7">
              <w:rPr>
                <w:rFonts w:cs="Arial"/>
                <w:szCs w:val="24"/>
              </w:rPr>
              <w:t>1 and 5</w:t>
            </w:r>
          </w:p>
        </w:tc>
      </w:tr>
      <w:tr w:rsidR="004A52C4" w:rsidRPr="00B350D7" w14:paraId="5638D89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05569" w14:textId="3EACDCB6" w:rsidR="004A52C4" w:rsidRPr="00B350D7" w:rsidRDefault="00806618">
            <w:pPr>
              <w:pStyle w:val="TableRow"/>
              <w:rPr>
                <w:rFonts w:cs="Arial"/>
              </w:rPr>
            </w:pPr>
            <w:r w:rsidRPr="00B350D7">
              <w:rPr>
                <w:rFonts w:cs="Arial"/>
              </w:rPr>
              <w:t xml:space="preserve">Employ and work with home school support </w:t>
            </w:r>
            <w:r w:rsidR="008025EC" w:rsidRPr="00B350D7">
              <w:rPr>
                <w:rFonts w:cs="Arial"/>
              </w:rPr>
              <w:t>and early help to reduce barriers.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966A6" w14:textId="5DE2A909" w:rsidR="004A52C4" w:rsidRPr="00B350D7" w:rsidRDefault="007366FD">
            <w:pPr>
              <w:pStyle w:val="TableRowCentered"/>
              <w:jc w:val="left"/>
              <w:rPr>
                <w:rFonts w:cs="Arial"/>
                <w:szCs w:val="24"/>
              </w:rPr>
            </w:pPr>
            <w:hyperlink r:id="rId20" w:history="1">
              <w:r w:rsidR="00FD7D63" w:rsidRPr="007B2A67">
                <w:rPr>
                  <w:rStyle w:val="Hyperlink"/>
                  <w:rFonts w:cs="Arial"/>
                  <w:szCs w:val="24"/>
                </w:rPr>
                <w:t>Education Endowment fund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3CF6A" w14:textId="52F1C808" w:rsidR="004A52C4" w:rsidRPr="00B350D7" w:rsidRDefault="006E773B">
            <w:pPr>
              <w:pStyle w:val="TableRowCentered"/>
              <w:jc w:val="left"/>
              <w:rPr>
                <w:rFonts w:cs="Arial"/>
                <w:szCs w:val="24"/>
              </w:rPr>
            </w:pPr>
            <w:r w:rsidRPr="00B350D7">
              <w:rPr>
                <w:rFonts w:cs="Arial"/>
                <w:szCs w:val="24"/>
              </w:rPr>
              <w:t>1 an</w:t>
            </w:r>
            <w:r w:rsidR="004817F4" w:rsidRPr="00B350D7">
              <w:rPr>
                <w:rFonts w:cs="Arial"/>
                <w:szCs w:val="24"/>
              </w:rPr>
              <w:t>d 5</w:t>
            </w:r>
          </w:p>
        </w:tc>
      </w:tr>
      <w:tr w:rsidR="009630E4" w:rsidRPr="00B350D7" w14:paraId="644A480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7444C" w14:textId="5C223367" w:rsidR="009630E4" w:rsidRPr="00B350D7" w:rsidRDefault="001710E7">
            <w:pPr>
              <w:pStyle w:val="TableRow"/>
              <w:rPr>
                <w:rFonts w:cs="Arial"/>
              </w:rPr>
            </w:pPr>
            <w:r w:rsidRPr="00B350D7">
              <w:rPr>
                <w:rFonts w:cs="Arial"/>
              </w:rPr>
              <w:t xml:space="preserve">Use of </w:t>
            </w:r>
            <w:proofErr w:type="spellStart"/>
            <w:r w:rsidRPr="00B350D7">
              <w:rPr>
                <w:rFonts w:cs="Arial"/>
              </w:rPr>
              <w:t>Edulink</w:t>
            </w:r>
            <w:proofErr w:type="spellEnd"/>
            <w:r w:rsidRPr="00B350D7">
              <w:rPr>
                <w:rFonts w:cs="Arial"/>
              </w:rPr>
              <w:t xml:space="preserve"> to improve communication with parents.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3D846" w14:textId="1FA3B39E" w:rsidR="009630E4" w:rsidRPr="00B350D7" w:rsidRDefault="007366FD">
            <w:pPr>
              <w:pStyle w:val="TableRowCentered"/>
              <w:jc w:val="left"/>
              <w:rPr>
                <w:rFonts w:cs="Arial"/>
                <w:szCs w:val="24"/>
              </w:rPr>
            </w:pPr>
            <w:hyperlink r:id="rId21" w:history="1">
              <w:r w:rsidR="00FD7D63" w:rsidRPr="00B350D7">
                <w:rPr>
                  <w:rStyle w:val="Hyperlink"/>
                  <w:rFonts w:cs="Arial"/>
                  <w:szCs w:val="24"/>
                </w:rPr>
                <w:t>Education Endowment fund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D167" w14:textId="1C3936C8" w:rsidR="009630E4" w:rsidRPr="00B350D7" w:rsidRDefault="004817F4">
            <w:pPr>
              <w:pStyle w:val="TableRowCentered"/>
              <w:jc w:val="left"/>
              <w:rPr>
                <w:rFonts w:cs="Arial"/>
                <w:szCs w:val="24"/>
              </w:rPr>
            </w:pPr>
            <w:r w:rsidRPr="00B350D7">
              <w:rPr>
                <w:rFonts w:cs="Arial"/>
                <w:szCs w:val="24"/>
              </w:rPr>
              <w:t>1, 6 ad 8</w:t>
            </w:r>
          </w:p>
        </w:tc>
      </w:tr>
      <w:tr w:rsidR="000E3C39" w:rsidRPr="00B350D7" w14:paraId="0999771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404FA" w14:textId="4C7ACE8E" w:rsidR="000E3C39" w:rsidRPr="00B350D7" w:rsidRDefault="000E3C39">
            <w:pPr>
              <w:pStyle w:val="TableRow"/>
              <w:rPr>
                <w:rFonts w:cs="Arial"/>
              </w:rPr>
            </w:pPr>
            <w:r w:rsidRPr="00B350D7">
              <w:rPr>
                <w:rFonts w:cs="Arial"/>
              </w:rPr>
              <w:t>Use the rewards system to positively reinforce pupils who embody our core values, show excellent learning and behavioural attitudes and have strong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FBED0" w14:textId="6740D148" w:rsidR="000E3C39" w:rsidRPr="00B350D7" w:rsidRDefault="007366FD">
            <w:pPr>
              <w:pStyle w:val="TableRowCentered"/>
              <w:jc w:val="left"/>
              <w:rPr>
                <w:rFonts w:cs="Arial"/>
                <w:szCs w:val="24"/>
              </w:rPr>
            </w:pPr>
            <w:hyperlink r:id="rId22" w:history="1">
              <w:r w:rsidR="00734F80" w:rsidRPr="00B350D7">
                <w:rPr>
                  <w:rStyle w:val="Hyperlink"/>
                  <w:rFonts w:cs="Arial"/>
                  <w:szCs w:val="24"/>
                </w:rPr>
                <w:t>Education endowment fund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82327" w14:textId="62401053" w:rsidR="000E3C39" w:rsidRPr="00B350D7" w:rsidRDefault="001A45E8">
            <w:pPr>
              <w:pStyle w:val="TableRowCentered"/>
              <w:jc w:val="left"/>
              <w:rPr>
                <w:rFonts w:cs="Arial"/>
                <w:szCs w:val="24"/>
              </w:rPr>
            </w:pPr>
            <w:r w:rsidRPr="00B350D7">
              <w:rPr>
                <w:rFonts w:cs="Arial"/>
                <w:szCs w:val="24"/>
              </w:rPr>
              <w:t>1, 5 ad 6</w:t>
            </w:r>
          </w:p>
        </w:tc>
      </w:tr>
      <w:tr w:rsidR="000E3C39" w:rsidRPr="00B350D7" w14:paraId="0A1F299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3C107" w14:textId="28DA8A95" w:rsidR="000E3C39" w:rsidRPr="00B350D7" w:rsidRDefault="002C35CF">
            <w:pPr>
              <w:pStyle w:val="TableRow"/>
              <w:rPr>
                <w:rFonts w:cs="Arial"/>
              </w:rPr>
            </w:pPr>
            <w:r w:rsidRPr="00B350D7">
              <w:rPr>
                <w:rFonts w:cs="Arial"/>
              </w:rPr>
              <w:t>Ensure all pupils have access to breakfast so that they are ready to learn.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0FA9D" w14:textId="452093AE" w:rsidR="000E3C39" w:rsidRPr="00B350D7" w:rsidRDefault="007366FD">
            <w:pPr>
              <w:pStyle w:val="TableRowCentered"/>
              <w:jc w:val="left"/>
              <w:rPr>
                <w:rFonts w:cs="Arial"/>
                <w:szCs w:val="24"/>
              </w:rPr>
            </w:pPr>
            <w:hyperlink r:id="rId23" w:history="1">
              <w:r w:rsidR="00FD7D63" w:rsidRPr="00B350D7">
                <w:rPr>
                  <w:rStyle w:val="Hyperlink"/>
                  <w:rFonts w:cs="Arial"/>
                  <w:szCs w:val="24"/>
                </w:rPr>
                <w:t>Education Endowment fund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B4768" w14:textId="3FAE515F" w:rsidR="000E3C39" w:rsidRPr="00B350D7" w:rsidRDefault="001A45E8">
            <w:pPr>
              <w:pStyle w:val="TableRowCentered"/>
              <w:jc w:val="left"/>
              <w:rPr>
                <w:rFonts w:cs="Arial"/>
                <w:szCs w:val="24"/>
              </w:rPr>
            </w:pPr>
            <w:r w:rsidRPr="00B350D7">
              <w:rPr>
                <w:rFonts w:cs="Arial"/>
                <w:szCs w:val="24"/>
              </w:rPr>
              <w:t>1, 5 ad 6</w:t>
            </w:r>
          </w:p>
        </w:tc>
      </w:tr>
      <w:tr w:rsidR="00813B62" w:rsidRPr="00B350D7" w14:paraId="2844BFB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F9BBD" w14:textId="5282DF48" w:rsidR="00813B62" w:rsidRPr="00B350D7" w:rsidRDefault="000B182D" w:rsidP="000B182D">
            <w:pPr>
              <w:rPr>
                <w:rFonts w:eastAsiaTheme="majorEastAsia" w:cs="Arial"/>
              </w:rPr>
            </w:pPr>
            <w:r w:rsidRPr="00B350D7">
              <w:rPr>
                <w:rFonts w:eastAsiaTheme="majorEastAsia" w:cs="Arial"/>
              </w:rPr>
              <w:t>Enrichment activities planned to improve resilience, confidence and independence are delivered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698CB" w14:textId="6CE9CB89" w:rsidR="00813B62" w:rsidRPr="00B350D7" w:rsidRDefault="007366FD">
            <w:pPr>
              <w:pStyle w:val="TableRowCentered"/>
              <w:jc w:val="left"/>
              <w:rPr>
                <w:rFonts w:cs="Arial"/>
                <w:szCs w:val="24"/>
              </w:rPr>
            </w:pPr>
            <w:hyperlink r:id="rId24" w:history="1">
              <w:r w:rsidR="00FD7D63" w:rsidRPr="00A721C9">
                <w:rPr>
                  <w:rStyle w:val="Hyperlink"/>
                  <w:rFonts w:cs="Arial"/>
                  <w:szCs w:val="24"/>
                </w:rPr>
                <w:t>Education Endowment fund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9C9A" w14:textId="121C18BE" w:rsidR="00813B62" w:rsidRPr="00B350D7" w:rsidRDefault="004E5A18">
            <w:pPr>
              <w:pStyle w:val="TableRowCentered"/>
              <w:jc w:val="left"/>
              <w:rPr>
                <w:rFonts w:cs="Arial"/>
                <w:szCs w:val="24"/>
              </w:rPr>
            </w:pPr>
            <w:r w:rsidRPr="00B350D7">
              <w:rPr>
                <w:rFonts w:cs="Arial"/>
                <w:szCs w:val="24"/>
              </w:rPr>
              <w:t>7</w:t>
            </w:r>
          </w:p>
        </w:tc>
      </w:tr>
      <w:tr w:rsidR="000D6F2F" w:rsidRPr="00B350D7" w14:paraId="27C3F2E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BC669" w14:textId="758B4332" w:rsidR="000D6F2F" w:rsidRPr="00B350D7" w:rsidRDefault="000D6F2F" w:rsidP="000B182D">
            <w:pPr>
              <w:rPr>
                <w:rFonts w:eastAsiaTheme="majorEastAsia" w:cs="Arial"/>
              </w:rPr>
            </w:pPr>
            <w:r w:rsidRPr="00B350D7">
              <w:rPr>
                <w:rFonts w:cs="Arial"/>
              </w:rPr>
              <w:t>Strengthen the careers and destinations programme to improve the post-16 destinations for disadvantaged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763B0" w14:textId="59FBF496" w:rsidR="000D6F2F" w:rsidRPr="00B350D7" w:rsidRDefault="007366FD">
            <w:pPr>
              <w:pStyle w:val="TableRowCentered"/>
              <w:jc w:val="left"/>
              <w:rPr>
                <w:rFonts w:cs="Arial"/>
                <w:szCs w:val="24"/>
              </w:rPr>
            </w:pPr>
            <w:hyperlink r:id="rId25" w:history="1">
              <w:r w:rsidR="00FD7D63" w:rsidRPr="00B350D7">
                <w:rPr>
                  <w:rStyle w:val="Hyperlink"/>
                  <w:rFonts w:cs="Arial"/>
                  <w:szCs w:val="24"/>
                </w:rPr>
                <w:t>Education Endowment fund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843F5" w14:textId="5DB94FE7" w:rsidR="000D6F2F" w:rsidRPr="00B350D7" w:rsidRDefault="004E5A18">
            <w:pPr>
              <w:pStyle w:val="TableRowCentered"/>
              <w:jc w:val="left"/>
              <w:rPr>
                <w:rFonts w:cs="Arial"/>
                <w:szCs w:val="24"/>
              </w:rPr>
            </w:pPr>
            <w:r w:rsidRPr="00B350D7">
              <w:rPr>
                <w:rFonts w:cs="Arial"/>
                <w:szCs w:val="24"/>
              </w:rPr>
              <w:t>5, 6 and 7</w:t>
            </w:r>
          </w:p>
        </w:tc>
      </w:tr>
      <w:tr w:rsidR="005E1A37" w:rsidRPr="00B350D7" w14:paraId="5BFD87B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1D01F" w14:textId="567CE549" w:rsidR="005E1A37" w:rsidRPr="00B350D7" w:rsidRDefault="00006F40" w:rsidP="000B182D">
            <w:pPr>
              <w:rPr>
                <w:rFonts w:cs="Arial"/>
              </w:rPr>
            </w:pPr>
            <w:r w:rsidRPr="00B350D7">
              <w:rPr>
                <w:rFonts w:cs="Arial"/>
              </w:rPr>
              <w:t xml:space="preserve">Support with uniform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006A" w14:textId="3BAD1B05" w:rsidR="005E1A37" w:rsidRPr="00B350D7" w:rsidRDefault="007366FD">
            <w:pPr>
              <w:pStyle w:val="TableRowCentered"/>
              <w:jc w:val="left"/>
              <w:rPr>
                <w:rFonts w:cs="Arial"/>
                <w:szCs w:val="24"/>
              </w:rPr>
            </w:pPr>
            <w:hyperlink r:id="rId26" w:history="1">
              <w:r w:rsidR="00A95616" w:rsidRPr="00B350D7">
                <w:rPr>
                  <w:rStyle w:val="Hyperlink"/>
                  <w:rFonts w:cs="Arial"/>
                  <w:szCs w:val="24"/>
                </w:rPr>
                <w:t>Education endowment foundation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EC376" w14:textId="75DB388A" w:rsidR="005E1A37" w:rsidRPr="00B350D7" w:rsidRDefault="00C536A7">
            <w:pPr>
              <w:pStyle w:val="TableRowCentered"/>
              <w:jc w:val="left"/>
              <w:rPr>
                <w:rFonts w:cs="Arial"/>
                <w:szCs w:val="24"/>
              </w:rPr>
            </w:pPr>
            <w:r w:rsidRPr="00B350D7">
              <w:rPr>
                <w:rFonts w:cs="Arial"/>
                <w:szCs w:val="24"/>
              </w:rPr>
              <w:t>5, 6 and 7</w:t>
            </w:r>
          </w:p>
        </w:tc>
      </w:tr>
      <w:tr w:rsidR="00F601BA" w:rsidRPr="00B350D7" w14:paraId="7FEFC18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7BD8" w14:textId="492A6CCF" w:rsidR="00F601BA" w:rsidRPr="00B350D7" w:rsidRDefault="00F601BA" w:rsidP="000B182D">
            <w:pPr>
              <w:rPr>
                <w:rFonts w:cs="Arial"/>
              </w:rPr>
            </w:pPr>
            <w:r w:rsidRPr="00B350D7">
              <w:rPr>
                <w:rFonts w:cs="Arial"/>
              </w:rPr>
              <w:t>Support with trips and residentials</w:t>
            </w:r>
            <w:r w:rsidR="0064141E" w:rsidRPr="00B350D7">
              <w:rPr>
                <w:rFonts w:cs="Arial"/>
              </w:rPr>
              <w:t xml:space="preserve"> including Duke of Edinburgh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EAFB" w14:textId="111723E4" w:rsidR="00F601BA" w:rsidRPr="00B350D7" w:rsidRDefault="007366FD">
            <w:pPr>
              <w:pStyle w:val="TableRowCentered"/>
              <w:jc w:val="left"/>
              <w:rPr>
                <w:rFonts w:cs="Arial"/>
                <w:szCs w:val="24"/>
              </w:rPr>
            </w:pPr>
            <w:hyperlink r:id="rId27" w:history="1">
              <w:r w:rsidR="00A95616" w:rsidRPr="00B350D7">
                <w:rPr>
                  <w:rStyle w:val="Hyperlink"/>
                  <w:rFonts w:cs="Arial"/>
                  <w:szCs w:val="24"/>
                </w:rPr>
                <w:t>Education endowment foundation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C6D09" w14:textId="7614F3C0" w:rsidR="00F601BA" w:rsidRPr="00B350D7" w:rsidRDefault="00C536A7">
            <w:pPr>
              <w:pStyle w:val="TableRowCentered"/>
              <w:jc w:val="left"/>
              <w:rPr>
                <w:rFonts w:cs="Arial"/>
                <w:szCs w:val="24"/>
              </w:rPr>
            </w:pPr>
            <w:r w:rsidRPr="00B350D7">
              <w:rPr>
                <w:rFonts w:cs="Arial"/>
                <w:szCs w:val="24"/>
              </w:rPr>
              <w:t>5, 6 and 7</w:t>
            </w:r>
          </w:p>
        </w:tc>
      </w:tr>
      <w:tr w:rsidR="0064141E" w:rsidRPr="00B350D7" w14:paraId="4BD521D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CA5D5" w14:textId="550FBE00" w:rsidR="0064141E" w:rsidRPr="00B350D7" w:rsidRDefault="00144152" w:rsidP="000B182D">
            <w:pPr>
              <w:rPr>
                <w:rFonts w:cs="Arial"/>
              </w:rPr>
            </w:pPr>
            <w:r w:rsidRPr="00B350D7">
              <w:rPr>
                <w:rFonts w:cs="Arial"/>
              </w:rPr>
              <w:t>Careers - Cost of Careers Advisor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2C8BA" w14:textId="0A5B18B3" w:rsidR="0064141E" w:rsidRPr="00B350D7" w:rsidRDefault="007366FD">
            <w:pPr>
              <w:pStyle w:val="TableRowCentered"/>
              <w:jc w:val="left"/>
              <w:rPr>
                <w:rFonts w:cs="Arial"/>
                <w:szCs w:val="24"/>
              </w:rPr>
            </w:pPr>
            <w:hyperlink r:id="rId28" w:history="1">
              <w:r w:rsidR="00A95616" w:rsidRPr="001851A7">
                <w:rPr>
                  <w:rStyle w:val="Hyperlink"/>
                  <w:rFonts w:cs="Arial"/>
                  <w:szCs w:val="24"/>
                </w:rPr>
                <w:t>Education endowment foundation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B5413" w14:textId="1CD80310" w:rsidR="0064141E" w:rsidRPr="00B350D7" w:rsidRDefault="00C536A7">
            <w:pPr>
              <w:pStyle w:val="TableRowCentered"/>
              <w:jc w:val="left"/>
              <w:rPr>
                <w:rFonts w:cs="Arial"/>
                <w:szCs w:val="24"/>
              </w:rPr>
            </w:pPr>
            <w:r w:rsidRPr="00B350D7">
              <w:rPr>
                <w:rFonts w:cs="Arial"/>
                <w:szCs w:val="24"/>
              </w:rPr>
              <w:t>5, 6 and 7</w:t>
            </w:r>
          </w:p>
        </w:tc>
      </w:tr>
    </w:tbl>
    <w:p w14:paraId="2A7D5540" w14:textId="77777777" w:rsidR="00E66558" w:rsidRDefault="00E66558">
      <w:pPr>
        <w:spacing w:before="240" w:after="0"/>
        <w:rPr>
          <w:b/>
          <w:bCs/>
          <w:color w:val="104F75"/>
          <w:sz w:val="28"/>
          <w:szCs w:val="28"/>
        </w:rPr>
      </w:pPr>
    </w:p>
    <w:p w14:paraId="6C4AA11B" w14:textId="7C699237" w:rsidR="005F269A" w:rsidRPr="0020029C" w:rsidRDefault="005F269A" w:rsidP="00120AB1">
      <w:r w:rsidRPr="0020029C">
        <w:t xml:space="preserve">Pupil Premium Funding </w:t>
      </w:r>
      <w:r w:rsidR="0020029C" w:rsidRPr="0020029C">
        <w:tab/>
      </w:r>
      <w:r w:rsidR="0020029C" w:rsidRPr="0020029C">
        <w:tab/>
      </w:r>
      <w:r w:rsidR="0020029C" w:rsidRPr="0020029C">
        <w:tab/>
      </w:r>
      <w:r w:rsidR="0020029C" w:rsidRPr="0020029C">
        <w:tab/>
      </w:r>
      <w:r w:rsidR="0020029C" w:rsidRPr="0020029C">
        <w:tab/>
      </w:r>
      <w:r w:rsidR="0020029C" w:rsidRPr="0020029C">
        <w:tab/>
      </w:r>
      <w:r w:rsidR="0020029C" w:rsidRPr="0020029C">
        <w:tab/>
      </w:r>
      <w:r w:rsidRPr="0020029C">
        <w:rPr>
          <w:b/>
          <w:bCs/>
        </w:rPr>
        <w:t>£</w:t>
      </w:r>
      <w:r w:rsidR="0020029C" w:rsidRPr="0020029C">
        <w:rPr>
          <w:b/>
          <w:bCs/>
        </w:rPr>
        <w:t>484,000</w:t>
      </w:r>
      <w:r w:rsidRPr="0020029C">
        <w:t xml:space="preserve"> </w:t>
      </w:r>
    </w:p>
    <w:p w14:paraId="31B380EE" w14:textId="794FDDAD" w:rsidR="005F269A" w:rsidRPr="0020029C" w:rsidRDefault="005F269A" w:rsidP="00120AB1">
      <w:r w:rsidRPr="0020029C">
        <w:t xml:space="preserve">Teaching &amp; </w:t>
      </w:r>
      <w:proofErr w:type="gramStart"/>
      <w:r w:rsidRPr="0020029C">
        <w:t>Learning</w:t>
      </w:r>
      <w:proofErr w:type="gramEnd"/>
      <w:r w:rsidRPr="0020029C">
        <w:t xml:space="preserve"> </w:t>
      </w:r>
      <w:r w:rsidR="0020029C" w:rsidRPr="0020029C">
        <w:tab/>
      </w:r>
      <w:r w:rsidR="0020029C" w:rsidRPr="0020029C">
        <w:tab/>
      </w:r>
      <w:r w:rsidR="0020029C" w:rsidRPr="0020029C">
        <w:tab/>
      </w:r>
      <w:r w:rsidR="0020029C" w:rsidRPr="0020029C">
        <w:tab/>
      </w:r>
      <w:r w:rsidR="0020029C" w:rsidRPr="0020029C">
        <w:tab/>
      </w:r>
      <w:r w:rsidR="0020029C" w:rsidRPr="0020029C">
        <w:tab/>
      </w:r>
      <w:r w:rsidR="0020029C" w:rsidRPr="0020029C">
        <w:tab/>
      </w:r>
      <w:r w:rsidRPr="0020029C">
        <w:t>£</w:t>
      </w:r>
      <w:r w:rsidR="009121C9">
        <w:t>75</w:t>
      </w:r>
      <w:r w:rsidR="0020029C" w:rsidRPr="0020029C">
        <w:t>,</w:t>
      </w:r>
      <w:r w:rsidRPr="0020029C">
        <w:t xml:space="preserve"> 500</w:t>
      </w:r>
    </w:p>
    <w:p w14:paraId="3A5B342C" w14:textId="02F253FE" w:rsidR="005F269A" w:rsidRPr="0020029C" w:rsidRDefault="005F269A" w:rsidP="00120AB1">
      <w:r w:rsidRPr="0020029C">
        <w:t xml:space="preserve">Targeted Academic Support </w:t>
      </w:r>
      <w:r w:rsidR="0020029C" w:rsidRPr="0020029C">
        <w:tab/>
      </w:r>
      <w:r w:rsidR="0020029C" w:rsidRPr="0020029C">
        <w:tab/>
      </w:r>
      <w:r w:rsidR="0020029C" w:rsidRPr="0020029C">
        <w:tab/>
      </w:r>
      <w:r w:rsidR="0020029C" w:rsidRPr="0020029C">
        <w:tab/>
      </w:r>
      <w:r w:rsidR="0020029C" w:rsidRPr="0020029C">
        <w:tab/>
      </w:r>
      <w:r w:rsidR="0020029C" w:rsidRPr="0020029C">
        <w:tab/>
      </w:r>
      <w:r w:rsidRPr="0020029C">
        <w:t>£</w:t>
      </w:r>
      <w:r w:rsidR="00FD1728">
        <w:t>325</w:t>
      </w:r>
      <w:r w:rsidR="0020029C" w:rsidRPr="0020029C">
        <w:t>,</w:t>
      </w:r>
      <w:r w:rsidRPr="0020029C">
        <w:t xml:space="preserve"> </w:t>
      </w:r>
      <w:r w:rsidR="00FD1728">
        <w:t>0</w:t>
      </w:r>
      <w:r w:rsidRPr="0020029C">
        <w:t>00</w:t>
      </w:r>
    </w:p>
    <w:p w14:paraId="458F8202" w14:textId="28BDAEB9" w:rsidR="005F269A" w:rsidRPr="0020029C" w:rsidRDefault="005F269A" w:rsidP="00120AB1">
      <w:r w:rsidRPr="0020029C">
        <w:t xml:space="preserve">Wider Strategies </w:t>
      </w:r>
      <w:r w:rsidR="0020029C" w:rsidRPr="0020029C">
        <w:tab/>
      </w:r>
      <w:r w:rsidR="0020029C" w:rsidRPr="0020029C">
        <w:tab/>
      </w:r>
      <w:r w:rsidR="0020029C" w:rsidRPr="0020029C">
        <w:tab/>
      </w:r>
      <w:r w:rsidR="0020029C" w:rsidRPr="0020029C">
        <w:tab/>
      </w:r>
      <w:r w:rsidR="0020029C" w:rsidRPr="0020029C">
        <w:tab/>
      </w:r>
      <w:r w:rsidR="0020029C" w:rsidRPr="0020029C">
        <w:tab/>
      </w:r>
      <w:r w:rsidR="0020029C" w:rsidRPr="0020029C">
        <w:tab/>
      </w:r>
      <w:r w:rsidR="0020029C" w:rsidRPr="0020029C">
        <w:tab/>
      </w:r>
      <w:r w:rsidRPr="0020029C">
        <w:t>£</w:t>
      </w:r>
      <w:r w:rsidR="00FD1728">
        <w:t>125</w:t>
      </w:r>
      <w:r w:rsidR="0020029C" w:rsidRPr="0020029C">
        <w:t>,</w:t>
      </w:r>
      <w:r w:rsidRPr="0020029C">
        <w:t xml:space="preserve"> </w:t>
      </w:r>
      <w:r w:rsidR="00FD1728">
        <w:t>500</w:t>
      </w:r>
    </w:p>
    <w:p w14:paraId="2A7D5541" w14:textId="5C6865E0" w:rsidR="00E66558" w:rsidRPr="0020029C" w:rsidRDefault="009D71E8" w:rsidP="00120AB1">
      <w:pPr>
        <w:rPr>
          <w:i/>
          <w:iCs/>
          <w:color w:val="104F75"/>
        </w:rPr>
      </w:pPr>
      <w:r w:rsidRPr="0020029C">
        <w:rPr>
          <w:b/>
          <w:bCs/>
          <w:color w:val="104F75"/>
        </w:rPr>
        <w:t xml:space="preserve">Total budgeted cost: </w:t>
      </w:r>
      <w:r w:rsidR="0020029C" w:rsidRPr="0020029C">
        <w:rPr>
          <w:b/>
          <w:bCs/>
          <w:color w:val="104F75"/>
        </w:rPr>
        <w:tab/>
      </w:r>
      <w:r w:rsidR="0020029C" w:rsidRPr="0020029C">
        <w:rPr>
          <w:b/>
          <w:bCs/>
          <w:color w:val="104F75"/>
        </w:rPr>
        <w:tab/>
      </w:r>
      <w:r w:rsidR="0020029C" w:rsidRPr="0020029C">
        <w:rPr>
          <w:b/>
          <w:bCs/>
          <w:color w:val="104F75"/>
        </w:rPr>
        <w:tab/>
      </w:r>
      <w:r w:rsidR="0020029C" w:rsidRPr="0020029C">
        <w:rPr>
          <w:b/>
          <w:bCs/>
          <w:color w:val="104F75"/>
        </w:rPr>
        <w:tab/>
      </w:r>
      <w:r w:rsidR="0020029C" w:rsidRPr="0020029C">
        <w:rPr>
          <w:b/>
          <w:bCs/>
          <w:color w:val="104F75"/>
        </w:rPr>
        <w:tab/>
      </w:r>
      <w:r w:rsidR="0020029C" w:rsidRPr="0020029C">
        <w:rPr>
          <w:b/>
          <w:bCs/>
          <w:color w:val="104F75"/>
        </w:rPr>
        <w:tab/>
      </w:r>
      <w:r w:rsidR="0020029C" w:rsidRPr="0020029C">
        <w:rPr>
          <w:b/>
          <w:bCs/>
          <w:color w:val="104F75"/>
        </w:rPr>
        <w:tab/>
      </w:r>
      <w:r w:rsidRPr="0020029C">
        <w:rPr>
          <w:b/>
          <w:bCs/>
          <w:color w:val="104F75"/>
        </w:rPr>
        <w:t xml:space="preserve">£ </w:t>
      </w:r>
      <w:r w:rsidR="00084C04" w:rsidRPr="0020029C">
        <w:rPr>
          <w:i/>
          <w:iCs/>
          <w:color w:val="104F75"/>
        </w:rPr>
        <w:t>526,000</w:t>
      </w:r>
    </w:p>
    <w:p w14:paraId="0B3F239E" w14:textId="379C3D59" w:rsidR="0020029C" w:rsidRPr="0020029C" w:rsidRDefault="0020029C" w:rsidP="0020029C">
      <w:pPr>
        <w:rPr>
          <w:b/>
          <w:bCs/>
          <w:color w:val="31849B" w:themeColor="accent5" w:themeShade="BF"/>
        </w:rPr>
      </w:pPr>
      <w:r w:rsidRPr="0020029C">
        <w:rPr>
          <w:color w:val="31849B" w:themeColor="accent5" w:themeShade="BF"/>
        </w:rPr>
        <w:t xml:space="preserve">Additional Funding Allocated from School Budget </w:t>
      </w:r>
      <w:r w:rsidRPr="0020029C">
        <w:rPr>
          <w:color w:val="31849B" w:themeColor="accent5" w:themeShade="BF"/>
        </w:rPr>
        <w:tab/>
      </w:r>
      <w:r w:rsidRPr="0020029C">
        <w:rPr>
          <w:color w:val="31849B" w:themeColor="accent5" w:themeShade="BF"/>
        </w:rPr>
        <w:tab/>
      </w:r>
      <w:r w:rsidRPr="0020029C">
        <w:rPr>
          <w:color w:val="31849B" w:themeColor="accent5" w:themeShade="BF"/>
        </w:rPr>
        <w:tab/>
        <w:t>£</w:t>
      </w:r>
      <w:r w:rsidR="00C61F81">
        <w:rPr>
          <w:color w:val="31849B" w:themeColor="accent5" w:themeShade="BF"/>
        </w:rPr>
        <w:t>42,000</w:t>
      </w:r>
    </w:p>
    <w:p w14:paraId="6A9C5A3F" w14:textId="77777777" w:rsidR="0020029C" w:rsidRDefault="0020029C" w:rsidP="00120AB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C6DEEB5" w:rsidR="00E66558" w:rsidRDefault="009D71E8">
      <w:r>
        <w:t xml:space="preserve">This details the impact that our pupil premium activity had on pupils in the 2020 to 2021 academic year. </w:t>
      </w:r>
    </w:p>
    <w:p w14:paraId="006B7C7C" w14:textId="29724B4C" w:rsidR="007A4B13" w:rsidRDefault="007A4B13">
      <w:r>
        <w:t>Following two academic years of significant disruption, the intended strategic approaches for Pupil Premium students have not been implemented as fully as intended, simply due to the closure of schools and considerable disruption to a 'business as usual' approach. That said, our focus throughout this period has been on ensuring that all pupils, but specifically those from disadvantaged backgrounds, have had their basic needs met, followed by ensuring that they have had access to high quality remote and in-school provision during this period of in and out of school learning.</w:t>
      </w:r>
    </w:p>
    <w:p w14:paraId="20BF7E79" w14:textId="48E24ACA" w:rsidR="007A4B13" w:rsidRDefault="007A4B13">
      <w:r>
        <w:t xml:space="preserve">The full review of </w:t>
      </w:r>
      <w:r w:rsidR="00B165FF">
        <w:t>2020-21 can be found on the school website.</w:t>
      </w:r>
    </w:p>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12C1543" w:rsidR="00E66558" w:rsidRDefault="00C615A5">
            <w:pPr>
              <w:pStyle w:val="TableRow"/>
            </w:pPr>
            <w:r>
              <w:t>Academic Mentoring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2655000" w:rsidR="00E66558" w:rsidRDefault="00C615A5">
            <w:pPr>
              <w:pStyle w:val="TableRowCentered"/>
              <w:jc w:val="left"/>
            </w:pPr>
            <w:r>
              <w:t>Teach First</w:t>
            </w:r>
          </w:p>
        </w:tc>
      </w:tr>
      <w:bookmarkEnd w:id="14"/>
      <w:bookmarkEnd w:id="15"/>
      <w:bookmarkEnd w:id="16"/>
    </w:tbl>
    <w:p w14:paraId="2A7D5564" w14:textId="77777777" w:rsidR="00E66558" w:rsidRDefault="00E66558" w:rsidP="00424EE0">
      <w:pPr>
        <w:pStyle w:val="Heading2"/>
        <w:spacing w:before="600"/>
      </w:pPr>
    </w:p>
    <w:sectPr w:rsidR="00E66558">
      <w:headerReference w:type="default" r:id="rId29"/>
      <w:footerReference w:type="default" r:id="rId3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4BE5" w14:textId="77777777" w:rsidR="00EA705B" w:rsidRDefault="00EA705B">
      <w:pPr>
        <w:spacing w:after="0" w:line="240" w:lineRule="auto"/>
      </w:pPr>
      <w:r>
        <w:separator/>
      </w:r>
    </w:p>
  </w:endnote>
  <w:endnote w:type="continuationSeparator" w:id="0">
    <w:p w14:paraId="1565B65A" w14:textId="77777777" w:rsidR="00EA705B" w:rsidRDefault="00EA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9AA2" w14:textId="77777777" w:rsidR="00EA705B" w:rsidRDefault="00EA705B">
      <w:pPr>
        <w:spacing w:after="0" w:line="240" w:lineRule="auto"/>
      </w:pPr>
      <w:r>
        <w:separator/>
      </w:r>
    </w:p>
  </w:footnote>
  <w:footnote w:type="continuationSeparator" w:id="0">
    <w:p w14:paraId="008F984B" w14:textId="77777777" w:rsidR="00EA705B" w:rsidRDefault="00EA7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736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DA4088"/>
    <w:multiLevelType w:val="hybridMultilevel"/>
    <w:tmpl w:val="A9024C7E"/>
    <w:lvl w:ilvl="0" w:tplc="CDF854B0">
      <w:numFmt w:val="bullet"/>
      <w:lvlText w:val="•"/>
      <w:lvlJc w:val="left"/>
      <w:pPr>
        <w:ind w:left="777"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E087C4B"/>
    <w:multiLevelType w:val="hybridMultilevel"/>
    <w:tmpl w:val="4E8E0B0E"/>
    <w:lvl w:ilvl="0" w:tplc="CDF854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A893802"/>
    <w:multiLevelType w:val="hybridMultilevel"/>
    <w:tmpl w:val="D39EECA0"/>
    <w:lvl w:ilvl="0" w:tplc="CDF854B0">
      <w:numFmt w:val="bullet"/>
      <w:lvlText w:val="•"/>
      <w:lvlJc w:val="left"/>
      <w:pPr>
        <w:ind w:left="777"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4E055BD9"/>
    <w:multiLevelType w:val="hybridMultilevel"/>
    <w:tmpl w:val="D3CA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945"/>
    <w:multiLevelType w:val="hybridMultilevel"/>
    <w:tmpl w:val="231A12DC"/>
    <w:lvl w:ilvl="0" w:tplc="CDF854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08F1276"/>
    <w:multiLevelType w:val="hybridMultilevel"/>
    <w:tmpl w:val="6DC0E526"/>
    <w:lvl w:ilvl="0" w:tplc="CDF854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F113E"/>
    <w:multiLevelType w:val="hybridMultilevel"/>
    <w:tmpl w:val="6E122D3C"/>
    <w:lvl w:ilvl="0" w:tplc="CDF854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93241450">
    <w:abstractNumId w:val="4"/>
  </w:num>
  <w:num w:numId="2" w16cid:durableId="1528372139">
    <w:abstractNumId w:val="2"/>
  </w:num>
  <w:num w:numId="3" w16cid:durableId="783615722">
    <w:abstractNumId w:val="5"/>
  </w:num>
  <w:num w:numId="4" w16cid:durableId="2146775278">
    <w:abstractNumId w:val="6"/>
  </w:num>
  <w:num w:numId="5" w16cid:durableId="613907503">
    <w:abstractNumId w:val="0"/>
  </w:num>
  <w:num w:numId="6" w16cid:durableId="1259214112">
    <w:abstractNumId w:val="8"/>
  </w:num>
  <w:num w:numId="7" w16cid:durableId="1720547616">
    <w:abstractNumId w:val="15"/>
  </w:num>
  <w:num w:numId="8" w16cid:durableId="450244784">
    <w:abstractNumId w:val="19"/>
  </w:num>
  <w:num w:numId="9" w16cid:durableId="1031494126">
    <w:abstractNumId w:val="17"/>
  </w:num>
  <w:num w:numId="10" w16cid:durableId="589584609">
    <w:abstractNumId w:val="16"/>
  </w:num>
  <w:num w:numId="11" w16cid:durableId="1013799991">
    <w:abstractNumId w:val="3"/>
  </w:num>
  <w:num w:numId="12" w16cid:durableId="1425027120">
    <w:abstractNumId w:val="18"/>
  </w:num>
  <w:num w:numId="13" w16cid:durableId="137067111">
    <w:abstractNumId w:val="12"/>
  </w:num>
  <w:num w:numId="14" w16cid:durableId="1855682300">
    <w:abstractNumId w:val="10"/>
  </w:num>
  <w:num w:numId="15" w16cid:durableId="189074704">
    <w:abstractNumId w:val="13"/>
  </w:num>
  <w:num w:numId="16" w16cid:durableId="535317858">
    <w:abstractNumId w:val="9"/>
  </w:num>
  <w:num w:numId="17" w16cid:durableId="1747337580">
    <w:abstractNumId w:val="1"/>
  </w:num>
  <w:num w:numId="18" w16cid:durableId="1688671858">
    <w:abstractNumId w:val="14"/>
  </w:num>
  <w:num w:numId="19" w16cid:durableId="1403144214">
    <w:abstractNumId w:val="7"/>
  </w:num>
  <w:num w:numId="20" w16cid:durableId="16223762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826"/>
    <w:rsid w:val="00006F40"/>
    <w:rsid w:val="00013706"/>
    <w:rsid w:val="0002214C"/>
    <w:rsid w:val="00037EEA"/>
    <w:rsid w:val="00045FA7"/>
    <w:rsid w:val="000539B1"/>
    <w:rsid w:val="00066A4E"/>
    <w:rsid w:val="00066B73"/>
    <w:rsid w:val="00084C04"/>
    <w:rsid w:val="000B182D"/>
    <w:rsid w:val="000C432D"/>
    <w:rsid w:val="000D6F2F"/>
    <w:rsid w:val="000E3C39"/>
    <w:rsid w:val="000F552F"/>
    <w:rsid w:val="000F7AA3"/>
    <w:rsid w:val="00120AB1"/>
    <w:rsid w:val="00125EAD"/>
    <w:rsid w:val="00127AC7"/>
    <w:rsid w:val="00144152"/>
    <w:rsid w:val="0015039B"/>
    <w:rsid w:val="0017013E"/>
    <w:rsid w:val="001710E7"/>
    <w:rsid w:val="001851A7"/>
    <w:rsid w:val="00193ED6"/>
    <w:rsid w:val="001959B3"/>
    <w:rsid w:val="00196F37"/>
    <w:rsid w:val="001A45E8"/>
    <w:rsid w:val="001F31AD"/>
    <w:rsid w:val="0020029C"/>
    <w:rsid w:val="00221054"/>
    <w:rsid w:val="00243462"/>
    <w:rsid w:val="00252106"/>
    <w:rsid w:val="002B06CC"/>
    <w:rsid w:val="002B15A2"/>
    <w:rsid w:val="002B3CC8"/>
    <w:rsid w:val="002C35CF"/>
    <w:rsid w:val="002C3D8E"/>
    <w:rsid w:val="002C4410"/>
    <w:rsid w:val="002D328E"/>
    <w:rsid w:val="002D4665"/>
    <w:rsid w:val="002E349B"/>
    <w:rsid w:val="00304E18"/>
    <w:rsid w:val="003062B5"/>
    <w:rsid w:val="00312B01"/>
    <w:rsid w:val="00317E7D"/>
    <w:rsid w:val="00321FAE"/>
    <w:rsid w:val="003B01DE"/>
    <w:rsid w:val="003B35F0"/>
    <w:rsid w:val="003C0549"/>
    <w:rsid w:val="003E7B17"/>
    <w:rsid w:val="003F798C"/>
    <w:rsid w:val="004016AB"/>
    <w:rsid w:val="00401774"/>
    <w:rsid w:val="004044AA"/>
    <w:rsid w:val="004110DE"/>
    <w:rsid w:val="00414850"/>
    <w:rsid w:val="00421836"/>
    <w:rsid w:val="00424EE0"/>
    <w:rsid w:val="00455AA8"/>
    <w:rsid w:val="0046333C"/>
    <w:rsid w:val="00463F09"/>
    <w:rsid w:val="00466EF3"/>
    <w:rsid w:val="00477FE1"/>
    <w:rsid w:val="004817F4"/>
    <w:rsid w:val="004A3A82"/>
    <w:rsid w:val="004A52C4"/>
    <w:rsid w:val="004C2B1E"/>
    <w:rsid w:val="004E3D15"/>
    <w:rsid w:val="004E5535"/>
    <w:rsid w:val="004E5A18"/>
    <w:rsid w:val="00505026"/>
    <w:rsid w:val="00512D99"/>
    <w:rsid w:val="00517FC1"/>
    <w:rsid w:val="00524408"/>
    <w:rsid w:val="00552156"/>
    <w:rsid w:val="00556C78"/>
    <w:rsid w:val="00561459"/>
    <w:rsid w:val="00567135"/>
    <w:rsid w:val="00582A23"/>
    <w:rsid w:val="00591FDA"/>
    <w:rsid w:val="005A5AD2"/>
    <w:rsid w:val="005A7229"/>
    <w:rsid w:val="005A7D0C"/>
    <w:rsid w:val="005C3B70"/>
    <w:rsid w:val="005E1A37"/>
    <w:rsid w:val="005F269A"/>
    <w:rsid w:val="005F6243"/>
    <w:rsid w:val="00614C92"/>
    <w:rsid w:val="0064141E"/>
    <w:rsid w:val="00687E40"/>
    <w:rsid w:val="006A0E19"/>
    <w:rsid w:val="006B09DA"/>
    <w:rsid w:val="006B3E23"/>
    <w:rsid w:val="006D74DD"/>
    <w:rsid w:val="006E773B"/>
    <w:rsid w:val="006E7FB1"/>
    <w:rsid w:val="006F1CD6"/>
    <w:rsid w:val="006F6493"/>
    <w:rsid w:val="0072234F"/>
    <w:rsid w:val="00734F80"/>
    <w:rsid w:val="007366FD"/>
    <w:rsid w:val="00741B9E"/>
    <w:rsid w:val="007477E6"/>
    <w:rsid w:val="00756EEF"/>
    <w:rsid w:val="007674AF"/>
    <w:rsid w:val="007722AD"/>
    <w:rsid w:val="00777100"/>
    <w:rsid w:val="007842B4"/>
    <w:rsid w:val="007860AB"/>
    <w:rsid w:val="00796484"/>
    <w:rsid w:val="007A4B13"/>
    <w:rsid w:val="007B2A67"/>
    <w:rsid w:val="007C2F04"/>
    <w:rsid w:val="007D1EB6"/>
    <w:rsid w:val="0080031C"/>
    <w:rsid w:val="008025EC"/>
    <w:rsid w:val="00806618"/>
    <w:rsid w:val="00807952"/>
    <w:rsid w:val="00813B62"/>
    <w:rsid w:val="00816FD5"/>
    <w:rsid w:val="00826866"/>
    <w:rsid w:val="008315B6"/>
    <w:rsid w:val="00831E30"/>
    <w:rsid w:val="00875C52"/>
    <w:rsid w:val="008A48B3"/>
    <w:rsid w:val="008A48D1"/>
    <w:rsid w:val="008A61F2"/>
    <w:rsid w:val="008F045D"/>
    <w:rsid w:val="008F074C"/>
    <w:rsid w:val="00907488"/>
    <w:rsid w:val="009121C9"/>
    <w:rsid w:val="00914044"/>
    <w:rsid w:val="00920C5A"/>
    <w:rsid w:val="00925539"/>
    <w:rsid w:val="009328AB"/>
    <w:rsid w:val="009630E4"/>
    <w:rsid w:val="00970475"/>
    <w:rsid w:val="00973507"/>
    <w:rsid w:val="00980077"/>
    <w:rsid w:val="00980699"/>
    <w:rsid w:val="009A1ECA"/>
    <w:rsid w:val="009C5684"/>
    <w:rsid w:val="009C7D81"/>
    <w:rsid w:val="009D178B"/>
    <w:rsid w:val="009D5F7B"/>
    <w:rsid w:val="009D71E8"/>
    <w:rsid w:val="009D73A9"/>
    <w:rsid w:val="009E0151"/>
    <w:rsid w:val="009E2688"/>
    <w:rsid w:val="009E792D"/>
    <w:rsid w:val="00A032FE"/>
    <w:rsid w:val="00A1694C"/>
    <w:rsid w:val="00A309D9"/>
    <w:rsid w:val="00A37806"/>
    <w:rsid w:val="00A44364"/>
    <w:rsid w:val="00A72176"/>
    <w:rsid w:val="00A721C9"/>
    <w:rsid w:val="00A7235E"/>
    <w:rsid w:val="00A95616"/>
    <w:rsid w:val="00A9563A"/>
    <w:rsid w:val="00AA4201"/>
    <w:rsid w:val="00AC218A"/>
    <w:rsid w:val="00AC6AE0"/>
    <w:rsid w:val="00AD3D3B"/>
    <w:rsid w:val="00AD4FA8"/>
    <w:rsid w:val="00AD55B5"/>
    <w:rsid w:val="00AE610E"/>
    <w:rsid w:val="00B0045F"/>
    <w:rsid w:val="00B165FF"/>
    <w:rsid w:val="00B306A7"/>
    <w:rsid w:val="00B3139F"/>
    <w:rsid w:val="00B350D7"/>
    <w:rsid w:val="00B63CD3"/>
    <w:rsid w:val="00BA0B61"/>
    <w:rsid w:val="00BA2FC5"/>
    <w:rsid w:val="00BB2BBC"/>
    <w:rsid w:val="00BD02B8"/>
    <w:rsid w:val="00BD0D4E"/>
    <w:rsid w:val="00BD4263"/>
    <w:rsid w:val="00BE6EA4"/>
    <w:rsid w:val="00BF0CBD"/>
    <w:rsid w:val="00BF4AE8"/>
    <w:rsid w:val="00C03F8C"/>
    <w:rsid w:val="00C17160"/>
    <w:rsid w:val="00C31713"/>
    <w:rsid w:val="00C37FE7"/>
    <w:rsid w:val="00C536A7"/>
    <w:rsid w:val="00C54747"/>
    <w:rsid w:val="00C615A5"/>
    <w:rsid w:val="00C61F81"/>
    <w:rsid w:val="00C67ACD"/>
    <w:rsid w:val="00C864AB"/>
    <w:rsid w:val="00CA3C76"/>
    <w:rsid w:val="00CA4E7D"/>
    <w:rsid w:val="00CC59CB"/>
    <w:rsid w:val="00CC6A59"/>
    <w:rsid w:val="00CD5D15"/>
    <w:rsid w:val="00CD5FDA"/>
    <w:rsid w:val="00CE0951"/>
    <w:rsid w:val="00CF17DD"/>
    <w:rsid w:val="00CF7268"/>
    <w:rsid w:val="00D051FD"/>
    <w:rsid w:val="00D07849"/>
    <w:rsid w:val="00D15216"/>
    <w:rsid w:val="00D33FE5"/>
    <w:rsid w:val="00D42C2E"/>
    <w:rsid w:val="00D50B3F"/>
    <w:rsid w:val="00D50FDF"/>
    <w:rsid w:val="00D510D4"/>
    <w:rsid w:val="00DA7D32"/>
    <w:rsid w:val="00DB385C"/>
    <w:rsid w:val="00DD2CC2"/>
    <w:rsid w:val="00DD5A7E"/>
    <w:rsid w:val="00DE17D0"/>
    <w:rsid w:val="00DE2244"/>
    <w:rsid w:val="00DE388E"/>
    <w:rsid w:val="00DE43BB"/>
    <w:rsid w:val="00E16B12"/>
    <w:rsid w:val="00E2239C"/>
    <w:rsid w:val="00E343F0"/>
    <w:rsid w:val="00E36C68"/>
    <w:rsid w:val="00E52B48"/>
    <w:rsid w:val="00E54AAB"/>
    <w:rsid w:val="00E66558"/>
    <w:rsid w:val="00E74557"/>
    <w:rsid w:val="00E8586B"/>
    <w:rsid w:val="00E96E0D"/>
    <w:rsid w:val="00EA705B"/>
    <w:rsid w:val="00EC3DD1"/>
    <w:rsid w:val="00ED014E"/>
    <w:rsid w:val="00ED541B"/>
    <w:rsid w:val="00EF7DB4"/>
    <w:rsid w:val="00F46659"/>
    <w:rsid w:val="00F601BA"/>
    <w:rsid w:val="00F72C23"/>
    <w:rsid w:val="00F8767F"/>
    <w:rsid w:val="00F9360D"/>
    <w:rsid w:val="00FD1499"/>
    <w:rsid w:val="00FD1728"/>
    <w:rsid w:val="00FD7D63"/>
    <w:rsid w:val="00FE43B1"/>
    <w:rsid w:val="00FE54E3"/>
    <w:rsid w:val="00FF0E85"/>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4925">
      <w:bodyDiv w:val="1"/>
      <w:marLeft w:val="0"/>
      <w:marRight w:val="0"/>
      <w:marTop w:val="0"/>
      <w:marBottom w:val="0"/>
      <w:divBdr>
        <w:top w:val="none" w:sz="0" w:space="0" w:color="auto"/>
        <w:left w:val="none" w:sz="0" w:space="0" w:color="auto"/>
        <w:bottom w:val="none" w:sz="0" w:space="0" w:color="auto"/>
        <w:right w:val="none" w:sz="0" w:space="0" w:color="auto"/>
      </w:divBdr>
    </w:div>
    <w:div w:id="914120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effective-professional-development" TargetMode="External"/><Relationship Id="rId13" Type="http://schemas.openxmlformats.org/officeDocument/2006/relationships/hyperlink" Target="https://educationendowmentfoundation.org.uk/education-evidence/teaching-learning-toolkit/extending-school-time" TargetMode="External"/><Relationship Id="rId18" Type="http://schemas.openxmlformats.org/officeDocument/2006/relationships/hyperlink" Target="https://educationendowmentfoundation.org.uk/education-evidence/teaching-learning-toolkit/behaviour-interventions" TargetMode="External"/><Relationship Id="rId26" Type="http://schemas.openxmlformats.org/officeDocument/2006/relationships/hyperlink" Target="https://educationendowmentfoundation.org.uk/education-evidence/teaching-learning-toolkit/school-uniform"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parental-engagement" TargetMode="External"/><Relationship Id="rId7" Type="http://schemas.openxmlformats.org/officeDocument/2006/relationships/hyperlink" Target="https://educationendowmentfoundation.org.uk/education-evidence/guidance-reports/literacy-ks3-ks4" TargetMode="External"/><Relationship Id="rId12" Type="http://schemas.openxmlformats.org/officeDocument/2006/relationships/hyperlink" Target="https://educationendowmentfoundation.org.uk/education-evidence/guidance-reports/effective-professional-development" TargetMode="External"/><Relationship Id="rId17" Type="http://schemas.openxmlformats.org/officeDocument/2006/relationships/hyperlink" Target="https://educationendowmentfoundation.org.uk/education-evidence/teaching-learning-toolkit/teaching-assistant-interventions" TargetMode="External"/><Relationship Id="rId25" Type="http://schemas.openxmlformats.org/officeDocument/2006/relationships/hyperlink" Target="https://educationendowmentfoundation.org.uk/education-evidence/evidence-reviews/careers-education"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small-group-tuition" TargetMode="External"/><Relationship Id="rId20" Type="http://schemas.openxmlformats.org/officeDocument/2006/relationships/hyperlink" Target="https://educationendowmentfoundation.org.uk/education-evidence/teaching-learning-toolkit/mentori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guidance-reports/literacy-ks3-ks4" TargetMode="External"/><Relationship Id="rId24" Type="http://schemas.openxmlformats.org/officeDocument/2006/relationships/hyperlink" Target="https://educationendowmentfoundation.org.uk/education-evidence/evidence-reviews/essential-life-skill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behaviour-interventions" TargetMode="External"/><Relationship Id="rId23" Type="http://schemas.openxmlformats.org/officeDocument/2006/relationships/hyperlink" Target="https://educationendowmentfoundation.org.uk/projects-and-evaluation/projects/national-school-breakfast-programme" TargetMode="External"/><Relationship Id="rId28" Type="http://schemas.openxmlformats.org/officeDocument/2006/relationships/hyperlink" Target="https://educationendowmentfoundation.org.uk/education-evidence/evidence-reviews/careers-education" TargetMode="External"/><Relationship Id="rId10" Type="http://schemas.openxmlformats.org/officeDocument/2006/relationships/hyperlink" Target="https://educationendowmentfoundation.org.uk/tools/assessing-and-monitoring-pupil-progress/testing/standardised-tests/" TargetMode="External"/><Relationship Id="rId19" Type="http://schemas.openxmlformats.org/officeDocument/2006/relationships/hyperlink" Target="https://educationendowmentfoundation.org.uk/education-evidence/evidence-reviews/attendance-interventions-rapid-evidence-assessme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effective-professional-development" TargetMode="External"/><Relationship Id="rId14" Type="http://schemas.openxmlformats.org/officeDocument/2006/relationships/hyperlink" Target="https://educationendowmentfoundation.org.uk/education-evidence/teaching-learning-toolkit/arts-participation" TargetMode="External"/><Relationship Id="rId22" Type="http://schemas.openxmlformats.org/officeDocument/2006/relationships/hyperlink" Target="https://educationendowmentfoundation.org.uk/education-evidence/guidance-reports/behaviour" TargetMode="External"/><Relationship Id="rId27" Type="http://schemas.openxmlformats.org/officeDocument/2006/relationships/hyperlink" Target="https://educationendowmentfoundation.org.uk/education-evidence/teaching-learning-toolkit/outdoor-adventure-learni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2157</Words>
  <Characters>12296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K Hollywood</cp:lastModifiedBy>
  <cp:revision>2</cp:revision>
  <cp:lastPrinted>2014-09-17T13:26:00Z</cp:lastPrinted>
  <dcterms:created xsi:type="dcterms:W3CDTF">2022-04-19T10:30:00Z</dcterms:created>
  <dcterms:modified xsi:type="dcterms:W3CDTF">2022-04-19T10:30:00Z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